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BBEC" w14:textId="77777777" w:rsidR="005336A3" w:rsidRPr="00AC3317" w:rsidRDefault="005336A3" w:rsidP="00AC3317">
      <w:pPr>
        <w:spacing w:before="100" w:beforeAutospacing="1" w:after="100" w:afterAutospacing="1"/>
        <w:jc w:val="both"/>
        <w:outlineLvl w:val="1"/>
        <w:rPr>
          <w:rFonts w:eastAsia="Times New Roman" w:cstheme="minorHAnsi"/>
          <w:b/>
          <w:bCs/>
          <w:kern w:val="0"/>
          <w:sz w:val="36"/>
          <w:szCs w:val="36"/>
          <w:lang w:eastAsia="fr-FR"/>
          <w14:ligatures w14:val="none"/>
        </w:rPr>
      </w:pPr>
    </w:p>
    <w:p w14:paraId="08FA00E6" w14:textId="0B623DBF" w:rsidR="005336A3" w:rsidRPr="00AC3317" w:rsidRDefault="005336A3" w:rsidP="00AC3317">
      <w:pPr>
        <w:spacing w:before="100" w:beforeAutospacing="1" w:after="100" w:afterAutospacing="1"/>
        <w:jc w:val="center"/>
        <w:outlineLvl w:val="1"/>
        <w:rPr>
          <w:rFonts w:asciiTheme="majorHAnsi" w:eastAsia="Times New Roman" w:hAnsiTheme="majorHAnsi" w:cstheme="majorHAnsi"/>
          <w:b/>
          <w:bCs/>
          <w:color w:val="7030A0"/>
          <w:kern w:val="0"/>
          <w:sz w:val="36"/>
          <w:szCs w:val="36"/>
          <w:lang w:eastAsia="fr-FR"/>
          <w14:ligatures w14:val="none"/>
        </w:rPr>
      </w:pPr>
      <w:r w:rsidRPr="00AC3317">
        <w:rPr>
          <w:rFonts w:asciiTheme="majorHAnsi" w:eastAsia="Times New Roman" w:hAnsiTheme="majorHAnsi" w:cstheme="majorHAnsi"/>
          <w:b/>
          <w:bCs/>
          <w:color w:val="7030A0"/>
          <w:kern w:val="0"/>
          <w:sz w:val="36"/>
          <w:szCs w:val="36"/>
          <w:lang w:eastAsia="fr-FR"/>
          <w14:ligatures w14:val="none"/>
        </w:rPr>
        <w:t>Qui sont les linguistes ?</w:t>
      </w:r>
      <w:r w:rsidR="00AC3317" w:rsidRPr="00AC3317">
        <w:rPr>
          <w:rFonts w:asciiTheme="majorHAnsi" w:eastAsia="Times New Roman" w:hAnsiTheme="majorHAnsi" w:cstheme="majorHAnsi"/>
          <w:b/>
          <w:bCs/>
          <w:color w:val="7030A0"/>
          <w:kern w:val="0"/>
          <w:sz w:val="36"/>
          <w:szCs w:val="36"/>
          <w:lang w:eastAsia="fr-FR"/>
          <w14:ligatures w14:val="none"/>
        </w:rPr>
        <w:t xml:space="preserve"> </w:t>
      </w:r>
      <w:r w:rsidRPr="00AC3317">
        <w:rPr>
          <w:rFonts w:asciiTheme="majorHAnsi" w:eastAsia="Times New Roman" w:hAnsiTheme="majorHAnsi" w:cstheme="majorHAnsi"/>
          <w:b/>
          <w:bCs/>
          <w:color w:val="7030A0"/>
          <w:kern w:val="0"/>
          <w:sz w:val="36"/>
          <w:szCs w:val="36"/>
          <w:lang w:eastAsia="fr-FR"/>
          <w14:ligatures w14:val="none"/>
        </w:rPr>
        <w:t>Comment sont- ils répartis ?</w:t>
      </w:r>
    </w:p>
    <w:p w14:paraId="74D0C141" w14:textId="0884AFEB" w:rsidR="005336A3" w:rsidRPr="00AC3317" w:rsidRDefault="005336A3" w:rsidP="00AC3317">
      <w:pPr>
        <w:spacing w:before="100" w:beforeAutospacing="1" w:after="100" w:afterAutospacing="1"/>
        <w:jc w:val="both"/>
        <w:rPr>
          <w:rFonts w:eastAsia="Times New Roman" w:cstheme="minorHAnsi"/>
          <w:i/>
          <w:iCs/>
          <w:color w:val="0070C0"/>
          <w:kern w:val="0"/>
          <w:lang w:eastAsia="fr-FR"/>
          <w14:ligatures w14:val="none"/>
        </w:rPr>
      </w:pPr>
      <w:r w:rsidRPr="00AC3317">
        <w:rPr>
          <w:rFonts w:eastAsia="Times New Roman" w:cstheme="minorHAnsi"/>
          <w:i/>
          <w:iCs/>
          <w:color w:val="0070C0"/>
          <w:kern w:val="0"/>
          <w:lang w:eastAsia="fr-FR"/>
          <w14:ligatures w14:val="none"/>
        </w:rPr>
        <w:t xml:space="preserve">Article issu du dossier « Les métiers des sciences humaines », </w:t>
      </w:r>
      <w:r w:rsidR="00AC3317" w:rsidRPr="00AC3317">
        <w:rPr>
          <w:rFonts w:eastAsia="Times New Roman" w:cstheme="minorHAnsi"/>
          <w:i/>
          <w:iCs/>
          <w:color w:val="0070C0"/>
          <w:kern w:val="0"/>
          <w:lang w:eastAsia="fr-FR"/>
          <w14:ligatures w14:val="none"/>
        </w:rPr>
        <w:t xml:space="preserve">Revue Sciences Humaines </w:t>
      </w:r>
      <w:r w:rsidR="00AC3317" w:rsidRPr="00AC3317">
        <w:rPr>
          <w:rStyle w:val="CitationHTML"/>
          <w:rFonts w:cstheme="minorHAnsi"/>
          <w:color w:val="0070C0"/>
        </w:rPr>
        <w:t xml:space="preserve">Hors-série N° 27 - Décembre 1999/Janvier 2000 </w:t>
      </w:r>
    </w:p>
    <w:p w14:paraId="64E0F617" w14:textId="1231D609" w:rsidR="00AC3317" w:rsidRPr="00AC3317" w:rsidRDefault="00AC3317" w:rsidP="00AC3317">
      <w:pPr>
        <w:pStyle w:val="NormalWeb"/>
        <w:jc w:val="both"/>
        <w:rPr>
          <w:rFonts w:asciiTheme="minorHAnsi" w:hAnsiTheme="minorHAnsi" w:cstheme="minorHAnsi"/>
          <w:b/>
          <w:bCs/>
          <w:color w:val="0070C0"/>
        </w:rPr>
      </w:pPr>
      <w:r w:rsidRPr="00AC3317">
        <w:rPr>
          <w:rFonts w:asciiTheme="minorHAnsi" w:hAnsiTheme="minorHAnsi" w:cstheme="minorHAnsi"/>
          <w:b/>
          <w:bCs/>
          <w:color w:val="0070C0"/>
        </w:rPr>
        <w:t xml:space="preserve">Nicolas Journet </w:t>
      </w:r>
    </w:p>
    <w:p w14:paraId="35C04020" w14:textId="77777777" w:rsidR="005336A3" w:rsidRPr="00AC3317" w:rsidRDefault="005336A3" w:rsidP="00AC3317">
      <w:pPr>
        <w:spacing w:before="100" w:beforeAutospacing="1" w:after="100" w:afterAutospacing="1"/>
        <w:jc w:val="both"/>
        <w:rPr>
          <w:rFonts w:eastAsia="Times New Roman" w:cstheme="minorHAnsi"/>
          <w:kern w:val="0"/>
          <w:lang w:eastAsia="fr-FR"/>
          <w14:ligatures w14:val="none"/>
        </w:rPr>
      </w:pPr>
      <w:r w:rsidRPr="00AC3317">
        <w:rPr>
          <w:rFonts w:eastAsia="Times New Roman" w:cstheme="minorHAnsi"/>
          <w:kern w:val="0"/>
          <w:lang w:eastAsia="fr-FR"/>
          <w14:ligatures w14:val="none"/>
        </w:rPr>
        <w:t>La linguistique est fille des disciplines rhétoriques et philologiques : elle est née dans le milieu des universités et des autres établissements d'enseignement supérieur. Elle s'y est développée et, en France du moins, y est en bonne partie restée, ne gagnant qu'une place limitée dans les organismes de recherche : sur les 88 unités et groupements de recherche en linguistique recensés par l'ASL, 59 sont des équipes à rattachement universitaire, 29 sont rattachés sous diverses modalités au CNRS.</w:t>
      </w:r>
    </w:p>
    <w:p w14:paraId="2B68EDB5" w14:textId="77777777" w:rsidR="005336A3" w:rsidRPr="00AC3317" w:rsidRDefault="005336A3" w:rsidP="00AC3317">
      <w:pPr>
        <w:spacing w:before="100" w:beforeAutospacing="1" w:after="100" w:afterAutospacing="1"/>
        <w:jc w:val="both"/>
        <w:rPr>
          <w:rFonts w:eastAsia="Times New Roman" w:cstheme="minorHAnsi"/>
          <w:kern w:val="0"/>
          <w:lang w:eastAsia="fr-FR"/>
          <w14:ligatures w14:val="none"/>
        </w:rPr>
      </w:pPr>
      <w:r w:rsidRPr="00AC3317">
        <w:rPr>
          <w:rFonts w:eastAsia="Times New Roman" w:cstheme="minorHAnsi"/>
          <w:kern w:val="0"/>
          <w:lang w:eastAsia="fr-FR"/>
          <w14:ligatures w14:val="none"/>
        </w:rPr>
        <w:t>Ce décompte, toutefois, ne reflète pas nécessairement la répartition des effectifs en nombre de chercheurs, car ces unités sont de tailles variées.</w:t>
      </w:r>
    </w:p>
    <w:p w14:paraId="737409AC" w14:textId="77777777" w:rsidR="005336A3" w:rsidRPr="00AC3317" w:rsidRDefault="005336A3" w:rsidP="00AC3317">
      <w:pPr>
        <w:spacing w:before="100" w:beforeAutospacing="1" w:after="100" w:afterAutospacing="1"/>
        <w:jc w:val="both"/>
        <w:rPr>
          <w:rFonts w:eastAsia="Times New Roman" w:cstheme="minorHAnsi"/>
          <w:kern w:val="0"/>
          <w:lang w:eastAsia="fr-FR"/>
          <w14:ligatures w14:val="none"/>
        </w:rPr>
      </w:pPr>
      <w:r w:rsidRPr="00AC3317">
        <w:rPr>
          <w:rFonts w:eastAsia="Times New Roman" w:cstheme="minorHAnsi"/>
          <w:kern w:val="0"/>
          <w:lang w:eastAsia="fr-FR"/>
          <w14:ligatures w14:val="none"/>
        </w:rPr>
        <w:t>Le CNRS compte ainsi trois unités propres dont les effectifs voisinent les 50 chercheurs et ingénieurs : le « Langues et civilisations à traditions orales » (58), l'Institut national de la langue française (52), et le « Trésor général des langues et parlers français » (46).</w:t>
      </w:r>
    </w:p>
    <w:p w14:paraId="45A41248" w14:textId="77777777" w:rsidR="005336A3" w:rsidRPr="00AC3317" w:rsidRDefault="005336A3" w:rsidP="00AC3317">
      <w:pPr>
        <w:spacing w:before="100" w:beforeAutospacing="1" w:after="100" w:afterAutospacing="1"/>
        <w:jc w:val="both"/>
        <w:outlineLvl w:val="1"/>
        <w:rPr>
          <w:rFonts w:eastAsia="Times New Roman" w:cstheme="minorHAnsi"/>
          <w:b/>
          <w:bCs/>
          <w:kern w:val="0"/>
          <w:sz w:val="28"/>
          <w:szCs w:val="28"/>
          <w:lang w:eastAsia="fr-FR"/>
          <w14:ligatures w14:val="none"/>
        </w:rPr>
      </w:pPr>
      <w:r w:rsidRPr="00AC3317">
        <w:rPr>
          <w:rFonts w:eastAsia="Times New Roman" w:cstheme="minorHAnsi"/>
          <w:b/>
          <w:bCs/>
          <w:kern w:val="0"/>
          <w:sz w:val="28"/>
          <w:szCs w:val="28"/>
          <w:lang w:eastAsia="fr-FR"/>
          <w14:ligatures w14:val="none"/>
        </w:rPr>
        <w:t xml:space="preserve">Les associations </w:t>
      </w:r>
    </w:p>
    <w:p w14:paraId="425E254E" w14:textId="77777777" w:rsidR="005336A3" w:rsidRPr="00AC3317" w:rsidRDefault="005336A3" w:rsidP="00AC3317">
      <w:pPr>
        <w:spacing w:before="100" w:beforeAutospacing="1" w:after="100" w:afterAutospacing="1"/>
        <w:jc w:val="both"/>
        <w:rPr>
          <w:rFonts w:eastAsia="Times New Roman" w:cstheme="minorHAnsi"/>
          <w:kern w:val="0"/>
          <w:lang w:eastAsia="fr-FR"/>
          <w14:ligatures w14:val="none"/>
        </w:rPr>
      </w:pPr>
      <w:r w:rsidRPr="00AC3317">
        <w:rPr>
          <w:rFonts w:eastAsia="Times New Roman" w:cstheme="minorHAnsi"/>
          <w:kern w:val="0"/>
          <w:lang w:eastAsia="fr-FR"/>
          <w14:ligatures w14:val="none"/>
        </w:rPr>
        <w:t>Il existe, en France, une quinzaine de sociétés savantes regroupant des linguistes. Elles ont pour fonction de diffuser de l'information auprès de leurs membres et d'organiser des rencontres scientifiques. La plus englobante est l'Association des sciences du langage (ASL), qui compte environ 600 membres. La plupart des autres sont orientées sur un objet, une thématique ou encore un milieu professionnel : Association française de linguistique appliquée (AFLA), Association des linguistes anglicistes de l'enseignement supérieur (ALAES), Association pour le traitement automatique des langues (ATALA), etc.</w:t>
      </w:r>
    </w:p>
    <w:p w14:paraId="30C9F050" w14:textId="77777777" w:rsidR="005336A3" w:rsidRPr="00AC3317" w:rsidRDefault="005336A3" w:rsidP="00AC3317">
      <w:pPr>
        <w:spacing w:before="100" w:beforeAutospacing="1" w:after="100" w:afterAutospacing="1"/>
        <w:jc w:val="both"/>
        <w:outlineLvl w:val="1"/>
        <w:rPr>
          <w:rFonts w:eastAsia="Times New Roman" w:cstheme="minorHAnsi"/>
          <w:b/>
          <w:bCs/>
          <w:kern w:val="0"/>
          <w:sz w:val="28"/>
          <w:szCs w:val="28"/>
          <w:lang w:eastAsia="fr-FR"/>
          <w14:ligatures w14:val="none"/>
        </w:rPr>
      </w:pPr>
      <w:r w:rsidRPr="00AC3317">
        <w:rPr>
          <w:rFonts w:eastAsia="Times New Roman" w:cstheme="minorHAnsi"/>
          <w:b/>
          <w:bCs/>
          <w:kern w:val="0"/>
          <w:sz w:val="28"/>
          <w:szCs w:val="28"/>
          <w:lang w:eastAsia="fr-FR"/>
          <w14:ligatures w14:val="none"/>
        </w:rPr>
        <w:t xml:space="preserve">La formation </w:t>
      </w:r>
    </w:p>
    <w:p w14:paraId="4E14F1C5" w14:textId="77777777" w:rsidR="005336A3" w:rsidRPr="00AC3317" w:rsidRDefault="005336A3" w:rsidP="00AC3317">
      <w:pPr>
        <w:spacing w:before="100" w:beforeAutospacing="1" w:after="100" w:afterAutospacing="1"/>
        <w:jc w:val="both"/>
        <w:rPr>
          <w:rFonts w:eastAsia="Times New Roman" w:cstheme="minorHAnsi"/>
          <w:kern w:val="0"/>
          <w:lang w:eastAsia="fr-FR"/>
          <w14:ligatures w14:val="none"/>
        </w:rPr>
      </w:pPr>
      <w:r w:rsidRPr="00AC3317">
        <w:rPr>
          <w:rFonts w:eastAsia="Times New Roman" w:cstheme="minorHAnsi"/>
          <w:kern w:val="0"/>
          <w:lang w:eastAsia="fr-FR"/>
          <w14:ligatures w14:val="none"/>
        </w:rPr>
        <w:t xml:space="preserve">Du côté des étudiants, les évaluations en université (hors IUT et ingénieurs) donnaient un total de 9 846 inscrits en sciences du langage en 1998. C'est peu par rapport à des disciplines comme le droit (164 000 inscrits) ou la psychologie (62 000 inscrits), mais c'est plus que l'archéologie-ethnologie (environ 3 000). Il faut, pour bien apprécier ce chiffre, savoir que les sciences du langage constituent un cursus distinct de l'enseignement des langues étrangères, des sciences de l'information et de la communication ainsi que des études de littérature (moderne, ancienne et étrangère). Si l'on compare les étudiants linguistes à l'ensemble des inscrits en lettres et arts, ils n'en représentent qu'une faible fraction (9 846/233 000). De création assez récente, cette spécialité fait pourtant l'objet d'une demande plutôt croissante (+ 12 % d'étudiants depuis 1994), croissance comparable à celle des arts plastiques (+ 11,9 %). De ce point de vue, c'est mieux que la littérature française (0 %) ou la philosophie (- 4,5 %), et </w:t>
      </w:r>
      <w:r w:rsidRPr="00AC3317">
        <w:rPr>
          <w:rFonts w:eastAsia="Times New Roman" w:cstheme="minorHAnsi"/>
          <w:kern w:val="0"/>
          <w:lang w:eastAsia="fr-FR"/>
          <w14:ligatures w14:val="none"/>
        </w:rPr>
        <w:lastRenderedPageBreak/>
        <w:t>beaucoup mieux que les langues étrangères (- 20 %). Contrairement à certaines matières comme le droit ou la médecine, la sélection n'est pas féroce en sciences du langage : les étudiants sont, en troisième cycle, presque aussi nombreux (2 944) qu'aux premier (3 635) et deuxième cycles (3 267). Les portes restent d'ailleurs ouvertes à divers niveaux d'études pour des étudiants ayant des formations en langue, en littérature ou en information-communication. Actuellement, 15 universités (sur 41 en France) offrent des cursus complets de sciences du langage (DEA), dont cinq à Paris, deux à Lyon, et une dans chacune des villes suivantes (Clermont-Ferrand, Nice, Poitiers, Bordeaux, Rennes, Besançon, Grenoble, Montpellier). Certains de ces cursus sont très ouverts (Paris-X, Paris-VIII, Lyon-II), mais la plupart présentent une orientation spécifique : sociolinguistique (Paris-V, Lyon-III), linguistique fondamentale (Paris-VII), didactique (Montpellier-III), traitement automatique des langues (Clermont-Ferrand).</w:t>
      </w:r>
    </w:p>
    <w:p w14:paraId="06FFBC2D" w14:textId="3CBA6A61" w:rsidR="00AC3317" w:rsidRPr="00AC3317" w:rsidRDefault="00AC3317" w:rsidP="00AC3317">
      <w:pPr>
        <w:autoSpaceDE w:val="0"/>
        <w:autoSpaceDN w:val="0"/>
        <w:adjustRightInd w:val="0"/>
        <w:jc w:val="both"/>
        <w:rPr>
          <w:rFonts w:cstheme="minorHAnsi"/>
          <w:b/>
          <w:bCs/>
          <w:noProof/>
          <w:sz w:val="28"/>
          <w:szCs w:val="28"/>
        </w:rPr>
      </w:pPr>
      <w:r w:rsidRPr="00AC3317">
        <w:rPr>
          <w:rFonts w:cstheme="minorHAnsi"/>
          <w:b/>
          <w:bCs/>
          <w:noProof/>
          <w:sz w:val="28"/>
          <w:szCs w:val="28"/>
        </w:rPr>
        <w:t>Questions</w:t>
      </w:r>
    </w:p>
    <w:p w14:paraId="39BD17ED" w14:textId="607F1970" w:rsidR="00AC3317" w:rsidRPr="00AC3317" w:rsidRDefault="00AC3317" w:rsidP="00AC3317">
      <w:pPr>
        <w:autoSpaceDE w:val="0"/>
        <w:autoSpaceDN w:val="0"/>
        <w:adjustRightInd w:val="0"/>
        <w:jc w:val="both"/>
        <w:rPr>
          <w:rFonts w:cstheme="minorHAnsi"/>
          <w:b/>
          <w:bCs/>
          <w:i/>
          <w:iCs/>
          <w:noProof/>
          <w:color w:val="0070C0"/>
        </w:rPr>
      </w:pPr>
      <w:r w:rsidRPr="00AC3317">
        <w:rPr>
          <w:rFonts w:cstheme="minorHAnsi"/>
          <w:b/>
          <w:bCs/>
          <w:i/>
          <w:iCs/>
          <w:noProof/>
          <w:color w:val="0070C0"/>
        </w:rPr>
        <w:t>Rédigez des réponses aux questions suivantes :</w:t>
      </w:r>
    </w:p>
    <w:p w14:paraId="264BB57E" w14:textId="77777777" w:rsidR="00AC3317" w:rsidRPr="00AC3317" w:rsidRDefault="00AC3317" w:rsidP="00AC3317">
      <w:pPr>
        <w:pStyle w:val="Paragraphedeliste"/>
        <w:numPr>
          <w:ilvl w:val="0"/>
          <w:numId w:val="1"/>
        </w:numPr>
        <w:autoSpaceDE w:val="0"/>
        <w:autoSpaceDN w:val="0"/>
        <w:adjustRightInd w:val="0"/>
        <w:jc w:val="both"/>
        <w:rPr>
          <w:rFonts w:cstheme="minorHAnsi"/>
          <w:noProof/>
        </w:rPr>
      </w:pPr>
      <w:r w:rsidRPr="00AC3317">
        <w:rPr>
          <w:rFonts w:cstheme="minorHAnsi"/>
          <w:noProof/>
        </w:rPr>
        <w:t>Comment s’organise la recherche en linguistique en France ?</w:t>
      </w:r>
    </w:p>
    <w:p w14:paraId="417E66CF" w14:textId="77777777" w:rsidR="00AC3317" w:rsidRPr="00AC3317" w:rsidRDefault="00AC3317" w:rsidP="00AC3317">
      <w:pPr>
        <w:pStyle w:val="Paragraphedeliste"/>
        <w:numPr>
          <w:ilvl w:val="0"/>
          <w:numId w:val="1"/>
        </w:numPr>
        <w:autoSpaceDE w:val="0"/>
        <w:autoSpaceDN w:val="0"/>
        <w:adjustRightInd w:val="0"/>
        <w:jc w:val="both"/>
        <w:rPr>
          <w:rFonts w:cstheme="minorHAnsi"/>
          <w:noProof/>
        </w:rPr>
      </w:pPr>
      <w:r w:rsidRPr="00AC3317">
        <w:rPr>
          <w:rFonts w:cstheme="minorHAnsi"/>
          <w:noProof/>
        </w:rPr>
        <w:t>Que signifie ASL ?</w:t>
      </w:r>
    </w:p>
    <w:p w14:paraId="293AEA58" w14:textId="77777777" w:rsidR="00AC3317" w:rsidRPr="00AC3317" w:rsidRDefault="00AC3317" w:rsidP="00AC3317">
      <w:pPr>
        <w:pStyle w:val="Paragraphedeliste"/>
        <w:numPr>
          <w:ilvl w:val="0"/>
          <w:numId w:val="1"/>
        </w:numPr>
        <w:autoSpaceDE w:val="0"/>
        <w:autoSpaceDN w:val="0"/>
        <w:adjustRightInd w:val="0"/>
        <w:jc w:val="both"/>
        <w:rPr>
          <w:rFonts w:cstheme="minorHAnsi"/>
          <w:noProof/>
        </w:rPr>
      </w:pPr>
      <w:r w:rsidRPr="00AC3317">
        <w:rPr>
          <w:rFonts w:cstheme="minorHAnsi"/>
          <w:noProof/>
        </w:rPr>
        <w:t>Faites une recherche pour décrouvrir à quoi renvoie l’acronyme CNRS.</w:t>
      </w:r>
    </w:p>
    <w:p w14:paraId="543CEEF6" w14:textId="77777777" w:rsidR="00AC3317" w:rsidRPr="00AC3317" w:rsidRDefault="00AC3317" w:rsidP="00AC3317">
      <w:pPr>
        <w:pStyle w:val="Paragraphedeliste"/>
        <w:numPr>
          <w:ilvl w:val="0"/>
          <w:numId w:val="1"/>
        </w:numPr>
        <w:autoSpaceDE w:val="0"/>
        <w:autoSpaceDN w:val="0"/>
        <w:adjustRightInd w:val="0"/>
        <w:jc w:val="both"/>
        <w:rPr>
          <w:rFonts w:cstheme="minorHAnsi"/>
          <w:noProof/>
        </w:rPr>
      </w:pPr>
      <w:r w:rsidRPr="00AC3317">
        <w:rPr>
          <w:rFonts w:cstheme="minorHAnsi"/>
          <w:noProof/>
        </w:rPr>
        <w:t>Que signifie enseignant du supérieur de rang A et enseignant du supérieur de rang B ?</w:t>
      </w:r>
    </w:p>
    <w:p w14:paraId="40A827A9" w14:textId="77777777" w:rsidR="00AC3317" w:rsidRPr="00AC3317" w:rsidRDefault="00AC3317" w:rsidP="00AC3317">
      <w:pPr>
        <w:pStyle w:val="Paragraphedeliste"/>
        <w:numPr>
          <w:ilvl w:val="0"/>
          <w:numId w:val="1"/>
        </w:numPr>
        <w:autoSpaceDE w:val="0"/>
        <w:autoSpaceDN w:val="0"/>
        <w:adjustRightInd w:val="0"/>
        <w:jc w:val="both"/>
        <w:rPr>
          <w:rFonts w:cstheme="minorHAnsi"/>
          <w:noProof/>
        </w:rPr>
      </w:pPr>
      <w:r w:rsidRPr="00AC3317">
        <w:rPr>
          <w:rFonts w:cstheme="minorHAnsi"/>
          <w:noProof/>
        </w:rPr>
        <w:t>Est-ce que la discipline sciences du langage est attractive en France ?</w:t>
      </w:r>
    </w:p>
    <w:p w14:paraId="0E066580" w14:textId="77777777" w:rsidR="00AC3317" w:rsidRPr="00AC3317" w:rsidRDefault="00AC3317" w:rsidP="00AC3317">
      <w:pPr>
        <w:pStyle w:val="Paragraphedeliste"/>
        <w:numPr>
          <w:ilvl w:val="0"/>
          <w:numId w:val="1"/>
        </w:numPr>
        <w:autoSpaceDE w:val="0"/>
        <w:autoSpaceDN w:val="0"/>
        <w:adjustRightInd w:val="0"/>
        <w:jc w:val="both"/>
        <w:rPr>
          <w:rFonts w:cstheme="minorHAnsi"/>
          <w:noProof/>
        </w:rPr>
      </w:pPr>
      <w:r w:rsidRPr="00AC3317">
        <w:rPr>
          <w:rFonts w:cstheme="minorHAnsi"/>
          <w:noProof/>
        </w:rPr>
        <w:t>Est-ce que le cursus Sciences du langage fait partie de la spécialité Langues étrangères en France ?</w:t>
      </w:r>
    </w:p>
    <w:p w14:paraId="26468509" w14:textId="5EECB3DD" w:rsidR="006936B7" w:rsidRPr="00AC3317" w:rsidRDefault="006936B7" w:rsidP="00AC3317">
      <w:pPr>
        <w:jc w:val="both"/>
        <w:rPr>
          <w:rFonts w:cstheme="minorHAnsi"/>
        </w:rPr>
      </w:pPr>
    </w:p>
    <w:sectPr w:rsidR="006936B7" w:rsidRPr="00AC33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B28F" w14:textId="77777777" w:rsidR="00D52718" w:rsidRDefault="00D52718" w:rsidP="00AC3317">
      <w:r>
        <w:separator/>
      </w:r>
    </w:p>
  </w:endnote>
  <w:endnote w:type="continuationSeparator" w:id="0">
    <w:p w14:paraId="0E9DA518" w14:textId="77777777" w:rsidR="00D52718" w:rsidRDefault="00D52718" w:rsidP="00AC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E4EE" w14:textId="77777777" w:rsidR="003B492D" w:rsidRDefault="003B49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FAB" w14:textId="7085635D" w:rsidR="00AC3317" w:rsidRPr="00AC3317" w:rsidRDefault="00AC3317" w:rsidP="00AC3317">
    <w:pPr>
      <w:pStyle w:val="Pieddepage"/>
      <w:jc w:val="center"/>
      <w:rPr>
        <w:rFonts w:asciiTheme="majorHAnsi" w:hAnsiTheme="majorHAnsi" w:cstheme="majorHAnsi"/>
        <w:color w:val="7030A0"/>
      </w:rPr>
    </w:pPr>
    <w:r w:rsidRPr="00AC3317">
      <w:rPr>
        <w:rFonts w:asciiTheme="majorHAnsi" w:hAnsiTheme="majorHAnsi" w:cstheme="majorHAnsi"/>
        <w:color w:val="7030A0"/>
      </w:rPr>
      <w:t>Inès Saddour – Maître de Conférences ines.saddour@univ-tlse2.fr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58EF" w14:textId="77777777" w:rsidR="003B492D" w:rsidRDefault="003B49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EF2D" w14:textId="77777777" w:rsidR="00D52718" w:rsidRDefault="00D52718" w:rsidP="00AC3317">
      <w:r>
        <w:separator/>
      </w:r>
    </w:p>
  </w:footnote>
  <w:footnote w:type="continuationSeparator" w:id="0">
    <w:p w14:paraId="65F57005" w14:textId="77777777" w:rsidR="00D52718" w:rsidRDefault="00D52718" w:rsidP="00AC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F4ED" w14:textId="77777777" w:rsidR="003B492D" w:rsidRDefault="003B49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D2E7" w14:textId="1B61A233" w:rsidR="003B492D" w:rsidRPr="00AC3317" w:rsidRDefault="00AC3317" w:rsidP="003B492D">
    <w:pPr>
      <w:pStyle w:val="En-tte"/>
      <w:jc w:val="center"/>
      <w:rPr>
        <w:rFonts w:asciiTheme="majorHAnsi" w:hAnsiTheme="majorHAnsi" w:cstheme="majorHAnsi"/>
        <w:b/>
        <w:bCs/>
        <w:color w:val="7030A0"/>
      </w:rPr>
    </w:pPr>
    <w:r>
      <w:rPr>
        <w:noProof/>
      </w:rPr>
      <w:drawing>
        <wp:inline distT="0" distB="0" distL="0" distR="0" wp14:anchorId="76D68CBC" wp14:editId="42F90B9F">
          <wp:extent cx="1183442" cy="295422"/>
          <wp:effectExtent l="0" t="0" r="0" b="0"/>
          <wp:docPr id="990630725" name="Image 1" descr="Earth Erasmu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Erasmus+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037" cy="317538"/>
                  </a:xfrm>
                  <a:prstGeom prst="rect">
                    <a:avLst/>
                  </a:prstGeom>
                  <a:noFill/>
                  <a:ln>
                    <a:noFill/>
                  </a:ln>
                </pic:spPr>
              </pic:pic>
            </a:graphicData>
          </a:graphic>
        </wp:inline>
      </w:drawing>
    </w:r>
    <w:r w:rsidR="003B492D" w:rsidRPr="003B492D">
      <w:rPr>
        <w:rFonts w:asciiTheme="majorHAnsi" w:hAnsiTheme="majorHAnsi" w:cstheme="majorHAnsi"/>
        <w:b/>
        <w:bCs/>
        <w:color w:val="7030A0"/>
      </w:rPr>
      <w:t xml:space="preserve"> </w:t>
    </w:r>
    <w:r w:rsidR="003B492D" w:rsidRPr="00AC3317">
      <w:rPr>
        <w:rFonts w:asciiTheme="majorHAnsi" w:hAnsiTheme="majorHAnsi" w:cstheme="majorHAnsi"/>
        <w:b/>
        <w:bCs/>
        <w:color w:val="7030A0"/>
      </w:rPr>
      <w:t xml:space="preserve">DEFLE </w:t>
    </w:r>
    <w:r w:rsidR="003B492D">
      <w:rPr>
        <w:rFonts w:asciiTheme="majorHAnsi" w:hAnsiTheme="majorHAnsi" w:cstheme="majorHAnsi"/>
        <w:b/>
        <w:bCs/>
        <w:color w:val="7030A0"/>
      </w:rPr>
      <w:t>–</w:t>
    </w:r>
    <w:r w:rsidR="003B492D" w:rsidRPr="00AC3317">
      <w:rPr>
        <w:rFonts w:asciiTheme="majorHAnsi" w:hAnsiTheme="majorHAnsi" w:cstheme="majorHAnsi"/>
        <w:b/>
        <w:bCs/>
        <w:color w:val="7030A0"/>
      </w:rPr>
      <w:t xml:space="preserve"> </w:t>
    </w:r>
    <w:r w:rsidR="003B492D">
      <w:rPr>
        <w:rFonts w:asciiTheme="majorHAnsi" w:hAnsiTheme="majorHAnsi" w:cstheme="majorHAnsi"/>
        <w:b/>
        <w:bCs/>
        <w:color w:val="7030A0"/>
      </w:rPr>
      <w:t>Classe préparatoire SHS</w:t>
    </w:r>
    <w:r w:rsidR="003B492D" w:rsidRPr="00AC3317">
      <w:rPr>
        <w:rFonts w:asciiTheme="majorHAnsi" w:hAnsiTheme="majorHAnsi" w:cstheme="majorHAnsi"/>
        <w:b/>
        <w:bCs/>
        <w:color w:val="7030A0"/>
      </w:rPr>
      <w:t xml:space="preserve"> – </w:t>
    </w:r>
    <w:r w:rsidR="003B492D" w:rsidRPr="002E6529">
      <w:rPr>
        <w:rFonts w:asciiTheme="majorHAnsi" w:hAnsiTheme="majorHAnsi" w:cstheme="majorHAnsi"/>
        <w:b/>
        <w:bCs/>
        <w:color w:val="7030A0"/>
      </w:rPr>
      <w:t>FLSH201T</w:t>
    </w:r>
    <w:r w:rsidR="003B492D">
      <w:rPr>
        <w:rFonts w:asciiTheme="majorHAnsi" w:hAnsiTheme="majorHAnsi" w:cstheme="majorHAnsi"/>
        <w:b/>
        <w:bCs/>
        <w:color w:val="7030A0"/>
      </w:rPr>
      <w:t xml:space="preserve"> </w:t>
    </w:r>
    <w:r w:rsidR="003B492D" w:rsidRPr="00AC3317">
      <w:rPr>
        <w:rFonts w:asciiTheme="majorHAnsi" w:hAnsiTheme="majorHAnsi" w:cstheme="majorHAnsi"/>
        <w:b/>
        <w:bCs/>
        <w:color w:val="7030A0"/>
      </w:rPr>
      <w:t>Sciences du Langage</w:t>
    </w:r>
  </w:p>
  <w:p w14:paraId="5DCC6A49" w14:textId="1E05CCC6" w:rsidR="00AC3317" w:rsidRPr="00AC3317" w:rsidRDefault="00AC3317" w:rsidP="00AC3317">
    <w:pPr>
      <w:pStyle w:val="En-tte"/>
      <w:jc w:val="center"/>
      <w:rPr>
        <w:rFonts w:asciiTheme="majorHAnsi" w:hAnsiTheme="majorHAnsi" w:cstheme="majorHAnsi"/>
        <w:b/>
        <w:bCs/>
        <w:color w:val="7030A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5388" w14:textId="77777777" w:rsidR="003B492D" w:rsidRDefault="003B49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66CA"/>
    <w:multiLevelType w:val="hybridMultilevel"/>
    <w:tmpl w:val="F814DA36"/>
    <w:lvl w:ilvl="0" w:tplc="928A260C">
      <w:numFmt w:val="bullet"/>
      <w:lvlText w:val="-"/>
      <w:lvlJc w:val="left"/>
      <w:pPr>
        <w:ind w:left="720" w:hanging="360"/>
      </w:pPr>
      <w:rPr>
        <w:rFonts w:ascii="Times" w:eastAsia="Cambria" w:hAnsi="Times" w:cstheme="minorHAnsi" w:hint="default"/>
        <w:b/>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156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A3"/>
    <w:rsid w:val="0001561C"/>
    <w:rsid w:val="0013226C"/>
    <w:rsid w:val="00144259"/>
    <w:rsid w:val="00320C02"/>
    <w:rsid w:val="003B492D"/>
    <w:rsid w:val="00431B45"/>
    <w:rsid w:val="0048145A"/>
    <w:rsid w:val="004E0212"/>
    <w:rsid w:val="005336A3"/>
    <w:rsid w:val="006355BB"/>
    <w:rsid w:val="006936B7"/>
    <w:rsid w:val="008A2237"/>
    <w:rsid w:val="009F3C4B"/>
    <w:rsid w:val="00AC1D78"/>
    <w:rsid w:val="00AC3317"/>
    <w:rsid w:val="00C71FB2"/>
    <w:rsid w:val="00C848AD"/>
    <w:rsid w:val="00C86064"/>
    <w:rsid w:val="00D52718"/>
    <w:rsid w:val="00F73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0618E3"/>
  <w15:chartTrackingRefBased/>
  <w15:docId w15:val="{B8617467-B9F9-3A46-BDA0-FA8C4E29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3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33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36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36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36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36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6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6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6A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6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336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36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36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36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36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6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6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6A3"/>
    <w:rPr>
      <w:rFonts w:eastAsiaTheme="majorEastAsia" w:cstheme="majorBidi"/>
      <w:color w:val="272727" w:themeColor="text1" w:themeTint="D8"/>
    </w:rPr>
  </w:style>
  <w:style w:type="paragraph" w:styleId="Titre">
    <w:name w:val="Title"/>
    <w:basedOn w:val="Normal"/>
    <w:next w:val="Normal"/>
    <w:link w:val="TitreCar"/>
    <w:uiPriority w:val="10"/>
    <w:qFormat/>
    <w:rsid w:val="005336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6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6A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6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6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336A3"/>
    <w:rPr>
      <w:i/>
      <w:iCs/>
      <w:color w:val="404040" w:themeColor="text1" w:themeTint="BF"/>
    </w:rPr>
  </w:style>
  <w:style w:type="paragraph" w:styleId="Paragraphedeliste">
    <w:name w:val="List Paragraph"/>
    <w:basedOn w:val="Normal"/>
    <w:uiPriority w:val="34"/>
    <w:qFormat/>
    <w:rsid w:val="005336A3"/>
    <w:pPr>
      <w:ind w:left="720"/>
      <w:contextualSpacing/>
    </w:pPr>
  </w:style>
  <w:style w:type="character" w:styleId="Accentuationintense">
    <w:name w:val="Intense Emphasis"/>
    <w:basedOn w:val="Policepardfaut"/>
    <w:uiPriority w:val="21"/>
    <w:qFormat/>
    <w:rsid w:val="005336A3"/>
    <w:rPr>
      <w:i/>
      <w:iCs/>
      <w:color w:val="2F5496" w:themeColor="accent1" w:themeShade="BF"/>
    </w:rPr>
  </w:style>
  <w:style w:type="paragraph" w:styleId="Citationintense">
    <w:name w:val="Intense Quote"/>
    <w:basedOn w:val="Normal"/>
    <w:next w:val="Normal"/>
    <w:link w:val="CitationintenseCar"/>
    <w:uiPriority w:val="30"/>
    <w:qFormat/>
    <w:rsid w:val="0053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36A3"/>
    <w:rPr>
      <w:i/>
      <w:iCs/>
      <w:color w:val="2F5496" w:themeColor="accent1" w:themeShade="BF"/>
    </w:rPr>
  </w:style>
  <w:style w:type="character" w:styleId="Rfrenceintense">
    <w:name w:val="Intense Reference"/>
    <w:basedOn w:val="Policepardfaut"/>
    <w:uiPriority w:val="32"/>
    <w:qFormat/>
    <w:rsid w:val="005336A3"/>
    <w:rPr>
      <w:b/>
      <w:bCs/>
      <w:smallCaps/>
      <w:color w:val="2F5496" w:themeColor="accent1" w:themeShade="BF"/>
      <w:spacing w:val="5"/>
    </w:rPr>
  </w:style>
  <w:style w:type="paragraph" w:styleId="NormalWeb">
    <w:name w:val="Normal (Web)"/>
    <w:basedOn w:val="Normal"/>
    <w:uiPriority w:val="99"/>
    <w:semiHidden/>
    <w:unhideWhenUsed/>
    <w:rsid w:val="005336A3"/>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c-lightest">
    <w:name w:val="c-lightest"/>
    <w:basedOn w:val="Normal"/>
    <w:rsid w:val="005336A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5336A3"/>
    <w:rPr>
      <w:color w:val="0000FF"/>
      <w:u w:val="single"/>
    </w:rPr>
  </w:style>
  <w:style w:type="character" w:customStyle="1" w:styleId="meta-publish-date">
    <w:name w:val="meta-publish-date"/>
    <w:basedOn w:val="Policepardfaut"/>
    <w:rsid w:val="005336A3"/>
  </w:style>
  <w:style w:type="paragraph" w:customStyle="1" w:styleId="Sous-titre1">
    <w:name w:val="Sous-titre1"/>
    <w:basedOn w:val="Normal"/>
    <w:rsid w:val="005336A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AC3317"/>
    <w:rPr>
      <w:i/>
      <w:iCs/>
    </w:rPr>
  </w:style>
  <w:style w:type="paragraph" w:styleId="En-tte">
    <w:name w:val="header"/>
    <w:basedOn w:val="Normal"/>
    <w:link w:val="En-tteCar"/>
    <w:uiPriority w:val="99"/>
    <w:unhideWhenUsed/>
    <w:rsid w:val="00AC3317"/>
    <w:pPr>
      <w:tabs>
        <w:tab w:val="center" w:pos="4536"/>
        <w:tab w:val="right" w:pos="9072"/>
      </w:tabs>
    </w:pPr>
  </w:style>
  <w:style w:type="character" w:customStyle="1" w:styleId="En-tteCar">
    <w:name w:val="En-tête Car"/>
    <w:basedOn w:val="Policepardfaut"/>
    <w:link w:val="En-tte"/>
    <w:uiPriority w:val="99"/>
    <w:rsid w:val="00AC3317"/>
  </w:style>
  <w:style w:type="paragraph" w:styleId="Pieddepage">
    <w:name w:val="footer"/>
    <w:basedOn w:val="Normal"/>
    <w:link w:val="PieddepageCar"/>
    <w:uiPriority w:val="99"/>
    <w:unhideWhenUsed/>
    <w:rsid w:val="00AC3317"/>
    <w:pPr>
      <w:tabs>
        <w:tab w:val="center" w:pos="4536"/>
        <w:tab w:val="right" w:pos="9072"/>
      </w:tabs>
    </w:pPr>
  </w:style>
  <w:style w:type="character" w:customStyle="1" w:styleId="PieddepageCar">
    <w:name w:val="Pied de page Car"/>
    <w:basedOn w:val="Policepardfaut"/>
    <w:link w:val="Pieddepage"/>
    <w:uiPriority w:val="99"/>
    <w:rsid w:val="00AC3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Inès Saddour</dc:creator>
  <cp:keywords/>
  <dc:description/>
  <cp:lastModifiedBy>Inès Saddour</cp:lastModifiedBy>
  <cp:revision>3</cp:revision>
  <dcterms:created xsi:type="dcterms:W3CDTF">2026-03-17T15:26:00Z</dcterms:created>
  <dcterms:modified xsi:type="dcterms:W3CDTF">2026-03-17T19:01:00Z</dcterms:modified>
</cp:coreProperties>
</file>