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79" w:rsidRDefault="000A5E79" w:rsidP="000A5E79">
      <w:pPr>
        <w:autoSpaceDE w:val="0"/>
        <w:autoSpaceDN w:val="0"/>
        <w:adjustRightInd w:val="0"/>
        <w:jc w:val="center"/>
        <w:rPr>
          <w:rFonts w:cstheme="minorHAnsi"/>
        </w:rPr>
      </w:pPr>
      <w:r>
        <w:rPr>
          <w:rFonts w:cstheme="minorHAnsi"/>
        </w:rPr>
        <w:t>Séance 3</w:t>
      </w:r>
    </w:p>
    <w:p w:rsidR="000A5E79" w:rsidRDefault="000A5E79" w:rsidP="000A5E79">
      <w:pPr>
        <w:autoSpaceDE w:val="0"/>
        <w:autoSpaceDN w:val="0"/>
        <w:adjustRightInd w:val="0"/>
        <w:jc w:val="center"/>
        <w:rPr>
          <w:rFonts w:cstheme="minorHAnsi"/>
        </w:rPr>
      </w:pPr>
      <w:r>
        <w:rPr>
          <w:rFonts w:cstheme="minorHAnsi"/>
        </w:rPr>
        <w:t>Fiche de lecture – Tyne 2012</w:t>
      </w:r>
    </w:p>
    <w:p w:rsidR="000A5E79" w:rsidRPr="000A5E79" w:rsidRDefault="000A5E79" w:rsidP="00F31CAD">
      <w:pPr>
        <w:autoSpaceDE w:val="0"/>
        <w:autoSpaceDN w:val="0"/>
        <w:adjustRightInd w:val="0"/>
        <w:jc w:val="center"/>
        <w:rPr>
          <w:rFonts w:cstheme="minorHAnsi"/>
        </w:rPr>
      </w:pPr>
      <w:r w:rsidRPr="000A5E79">
        <w:rPr>
          <w:rFonts w:cstheme="minorHAnsi"/>
        </w:rPr>
        <w:t>« Acquisition d’une langue seconde en milieu naturel : contextes, contacts, enjeux »</w:t>
      </w:r>
    </w:p>
    <w:p w:rsidR="000A5E79" w:rsidRDefault="000A5E79" w:rsidP="000A5E79">
      <w:pPr>
        <w:autoSpaceDE w:val="0"/>
        <w:autoSpaceDN w:val="0"/>
        <w:adjustRightInd w:val="0"/>
        <w:ind w:firstLine="360"/>
        <w:rPr>
          <w:rFonts w:cstheme="minorHAnsi"/>
        </w:rPr>
      </w:pPr>
    </w:p>
    <w:p w:rsidR="000A5E79" w:rsidRDefault="000A5E79" w:rsidP="00F31CAD">
      <w:pPr>
        <w:pStyle w:val="Paragraphedeliste"/>
        <w:numPr>
          <w:ilvl w:val="0"/>
          <w:numId w:val="3"/>
        </w:numPr>
        <w:autoSpaceDE w:val="0"/>
        <w:autoSpaceDN w:val="0"/>
        <w:adjustRightInd w:val="0"/>
        <w:rPr>
          <w:rFonts w:cstheme="minorHAnsi"/>
        </w:rPr>
      </w:pPr>
      <w:r w:rsidRPr="00F31CAD">
        <w:rPr>
          <w:rFonts w:cstheme="minorHAnsi"/>
        </w:rPr>
        <w:t xml:space="preserve">Quelles sont les différences majeures entre l’acquisition de la langue première chez l’enfant et l’acquisition de la langue seconde par l’adulte ? </w:t>
      </w:r>
    </w:p>
    <w:tbl>
      <w:tblPr>
        <w:tblStyle w:val="Grilledutableau"/>
        <w:tblW w:w="0" w:type="auto"/>
        <w:tblLook w:val="04A0" w:firstRow="1" w:lastRow="0" w:firstColumn="1" w:lastColumn="0" w:noHBand="0" w:noVBand="1"/>
      </w:tblPr>
      <w:tblGrid>
        <w:gridCol w:w="4531"/>
        <w:gridCol w:w="4531"/>
      </w:tblGrid>
      <w:tr w:rsidR="0058409F" w:rsidTr="0058409F">
        <w:trPr>
          <w:trHeight w:val="350"/>
        </w:trPr>
        <w:tc>
          <w:tcPr>
            <w:tcW w:w="4531" w:type="dxa"/>
            <w:vAlign w:val="center"/>
          </w:tcPr>
          <w:p w:rsidR="0058409F" w:rsidRDefault="0058409F" w:rsidP="0058409F">
            <w:pPr>
              <w:tabs>
                <w:tab w:val="left" w:pos="2970"/>
              </w:tabs>
              <w:autoSpaceDE w:val="0"/>
              <w:autoSpaceDN w:val="0"/>
              <w:adjustRightInd w:val="0"/>
              <w:jc w:val="center"/>
              <w:rPr>
                <w:rFonts w:cstheme="minorHAnsi"/>
              </w:rPr>
            </w:pPr>
            <w:r>
              <w:rPr>
                <w:rFonts w:cstheme="minorHAnsi"/>
              </w:rPr>
              <w:t>Chez l’enfant</w:t>
            </w:r>
          </w:p>
        </w:tc>
        <w:tc>
          <w:tcPr>
            <w:tcW w:w="4531" w:type="dxa"/>
            <w:vAlign w:val="center"/>
          </w:tcPr>
          <w:p w:rsidR="0058409F" w:rsidRDefault="0058409F" w:rsidP="0058409F">
            <w:pPr>
              <w:tabs>
                <w:tab w:val="left" w:pos="2970"/>
              </w:tabs>
              <w:autoSpaceDE w:val="0"/>
              <w:autoSpaceDN w:val="0"/>
              <w:adjustRightInd w:val="0"/>
              <w:jc w:val="center"/>
              <w:rPr>
                <w:rFonts w:cstheme="minorHAnsi"/>
              </w:rPr>
            </w:pPr>
            <w:r>
              <w:rPr>
                <w:rFonts w:cstheme="minorHAnsi"/>
              </w:rPr>
              <w:t>Chez l’adulte</w:t>
            </w:r>
          </w:p>
        </w:tc>
      </w:tr>
      <w:tr w:rsidR="00F31CAD" w:rsidTr="000B4B8C">
        <w:trPr>
          <w:trHeight w:val="5657"/>
        </w:trPr>
        <w:tc>
          <w:tcPr>
            <w:tcW w:w="4531" w:type="dxa"/>
          </w:tcPr>
          <w:p w:rsidR="00AA2A0E" w:rsidRPr="000B4B8C" w:rsidRDefault="000B4B8C" w:rsidP="00F31CAD">
            <w:pPr>
              <w:autoSpaceDE w:val="0"/>
              <w:autoSpaceDN w:val="0"/>
              <w:adjustRightInd w:val="0"/>
              <w:rPr>
                <w:rFonts w:cstheme="minorHAnsi"/>
                <w:sz w:val="32"/>
                <w:szCs w:val="32"/>
              </w:rPr>
            </w:pPr>
            <w:r w:rsidRPr="000B4B8C">
              <w:rPr>
                <w:rFonts w:cstheme="minorHAnsi"/>
                <w:sz w:val="32"/>
                <w:szCs w:val="32"/>
              </w:rPr>
              <w:t>La manière : apprend « naturellement »</w:t>
            </w:r>
          </w:p>
          <w:p w:rsidR="000B4B8C" w:rsidRPr="000B4B8C" w:rsidRDefault="000B4B8C" w:rsidP="00F31CAD">
            <w:pPr>
              <w:autoSpaceDE w:val="0"/>
              <w:autoSpaceDN w:val="0"/>
              <w:adjustRightInd w:val="0"/>
              <w:rPr>
                <w:rFonts w:cstheme="minorHAnsi"/>
                <w:sz w:val="32"/>
                <w:szCs w:val="32"/>
              </w:rPr>
            </w:pPr>
            <w:r w:rsidRPr="000B4B8C">
              <w:rPr>
                <w:rFonts w:cstheme="minorHAnsi"/>
                <w:sz w:val="32"/>
                <w:szCs w:val="32"/>
              </w:rPr>
              <w:t>Le niveau : vont tous atteindre le même niveau (natif)</w:t>
            </w:r>
          </w:p>
          <w:p w:rsidR="000B4B8C" w:rsidRPr="000B4B8C" w:rsidRDefault="000B4B8C" w:rsidP="00F31CAD">
            <w:pPr>
              <w:autoSpaceDE w:val="0"/>
              <w:autoSpaceDN w:val="0"/>
              <w:adjustRightInd w:val="0"/>
              <w:rPr>
                <w:rFonts w:cstheme="minorHAnsi"/>
                <w:sz w:val="32"/>
                <w:szCs w:val="32"/>
              </w:rPr>
            </w:pPr>
            <w:r w:rsidRPr="000B4B8C">
              <w:rPr>
                <w:rFonts w:cstheme="minorHAnsi"/>
                <w:sz w:val="32"/>
                <w:szCs w:val="32"/>
              </w:rPr>
              <w:t>Le type d’accès à la langue : la famille, les parents, les proches</w:t>
            </w:r>
          </w:p>
          <w:p w:rsidR="000B4B8C" w:rsidRDefault="000B4B8C" w:rsidP="00F31CAD">
            <w:pPr>
              <w:autoSpaceDE w:val="0"/>
              <w:autoSpaceDN w:val="0"/>
              <w:adjustRightInd w:val="0"/>
              <w:rPr>
                <w:rFonts w:cstheme="minorHAnsi"/>
                <w:sz w:val="32"/>
                <w:szCs w:val="32"/>
              </w:rPr>
            </w:pPr>
            <w:r w:rsidRPr="000B4B8C">
              <w:rPr>
                <w:rFonts w:cstheme="minorHAnsi"/>
                <w:sz w:val="32"/>
                <w:szCs w:val="32"/>
              </w:rPr>
              <w:t>Le contexte : familial</w:t>
            </w:r>
          </w:p>
          <w:p w:rsidR="000B4B8C" w:rsidRDefault="000B4B8C" w:rsidP="00F31CAD">
            <w:pPr>
              <w:autoSpaceDE w:val="0"/>
              <w:autoSpaceDN w:val="0"/>
              <w:adjustRightInd w:val="0"/>
              <w:rPr>
                <w:rFonts w:cstheme="minorHAnsi"/>
                <w:sz w:val="32"/>
                <w:szCs w:val="32"/>
              </w:rPr>
            </w:pPr>
          </w:p>
          <w:p w:rsidR="000B4B8C" w:rsidRDefault="000B4B8C" w:rsidP="00F31CAD">
            <w:pPr>
              <w:autoSpaceDE w:val="0"/>
              <w:autoSpaceDN w:val="0"/>
              <w:adjustRightInd w:val="0"/>
              <w:rPr>
                <w:rFonts w:cstheme="minorHAnsi"/>
                <w:sz w:val="32"/>
                <w:szCs w:val="32"/>
              </w:rPr>
            </w:pPr>
          </w:p>
          <w:p w:rsidR="000B4B8C" w:rsidRDefault="000B4B8C" w:rsidP="00F31CAD">
            <w:pPr>
              <w:autoSpaceDE w:val="0"/>
              <w:autoSpaceDN w:val="0"/>
              <w:adjustRightInd w:val="0"/>
              <w:rPr>
                <w:rFonts w:cstheme="minorHAnsi"/>
                <w:sz w:val="32"/>
                <w:szCs w:val="32"/>
              </w:rPr>
            </w:pPr>
          </w:p>
          <w:p w:rsidR="000B4B8C" w:rsidRPr="000B4B8C" w:rsidRDefault="000B4B8C" w:rsidP="00F31CAD">
            <w:pPr>
              <w:autoSpaceDE w:val="0"/>
              <w:autoSpaceDN w:val="0"/>
              <w:adjustRightInd w:val="0"/>
              <w:rPr>
                <w:rFonts w:cstheme="minorHAnsi"/>
                <w:sz w:val="32"/>
                <w:szCs w:val="32"/>
              </w:rPr>
            </w:pPr>
          </w:p>
        </w:tc>
        <w:tc>
          <w:tcPr>
            <w:tcW w:w="4531" w:type="dxa"/>
          </w:tcPr>
          <w:p w:rsidR="00F31CAD" w:rsidRPr="000B4B8C" w:rsidRDefault="000B4B8C" w:rsidP="0058409F">
            <w:pPr>
              <w:tabs>
                <w:tab w:val="left" w:pos="1185"/>
              </w:tabs>
              <w:rPr>
                <w:rFonts w:cstheme="minorHAnsi"/>
                <w:sz w:val="32"/>
                <w:szCs w:val="32"/>
              </w:rPr>
            </w:pPr>
            <w:r w:rsidRPr="000B4B8C">
              <w:rPr>
                <w:rFonts w:cstheme="minorHAnsi"/>
                <w:sz w:val="32"/>
                <w:szCs w:val="32"/>
              </w:rPr>
              <w:t>La manière : apprend une langue en apprenant les règles activement</w:t>
            </w:r>
            <w:r w:rsidR="0058409F" w:rsidRPr="000B4B8C">
              <w:rPr>
                <w:rFonts w:cstheme="minorHAnsi"/>
                <w:sz w:val="32"/>
                <w:szCs w:val="32"/>
              </w:rPr>
              <w:tab/>
            </w:r>
          </w:p>
          <w:p w:rsidR="000B4B8C" w:rsidRPr="000B4B8C" w:rsidRDefault="000B4B8C" w:rsidP="0058409F">
            <w:pPr>
              <w:tabs>
                <w:tab w:val="left" w:pos="1185"/>
              </w:tabs>
              <w:rPr>
                <w:rFonts w:cstheme="minorHAnsi"/>
                <w:sz w:val="32"/>
                <w:szCs w:val="32"/>
              </w:rPr>
            </w:pPr>
            <w:r w:rsidRPr="000B4B8C">
              <w:rPr>
                <w:rFonts w:cstheme="minorHAnsi"/>
                <w:sz w:val="32"/>
                <w:szCs w:val="32"/>
              </w:rPr>
              <w:t>Le niveau : niveau de maîtrise rarement comparable à celui d’un natif</w:t>
            </w:r>
          </w:p>
          <w:p w:rsidR="000B4B8C" w:rsidRPr="000B4B8C" w:rsidRDefault="000B4B8C" w:rsidP="0058409F">
            <w:pPr>
              <w:tabs>
                <w:tab w:val="left" w:pos="1185"/>
              </w:tabs>
              <w:rPr>
                <w:rFonts w:cstheme="minorHAnsi"/>
                <w:sz w:val="32"/>
                <w:szCs w:val="32"/>
              </w:rPr>
            </w:pPr>
            <w:r w:rsidRPr="000B4B8C">
              <w:rPr>
                <w:rFonts w:cstheme="minorHAnsi"/>
                <w:sz w:val="32"/>
                <w:szCs w:val="32"/>
              </w:rPr>
              <w:t>Le type d’accès à la langue : école ou société / variable</w:t>
            </w:r>
          </w:p>
          <w:p w:rsidR="000B4B8C" w:rsidRDefault="000B4B8C" w:rsidP="0058409F">
            <w:pPr>
              <w:tabs>
                <w:tab w:val="left" w:pos="1185"/>
              </w:tabs>
              <w:rPr>
                <w:rFonts w:cstheme="minorHAnsi"/>
                <w:sz w:val="32"/>
                <w:szCs w:val="32"/>
              </w:rPr>
            </w:pPr>
            <w:r w:rsidRPr="000B4B8C">
              <w:rPr>
                <w:rFonts w:cstheme="minorHAnsi"/>
                <w:sz w:val="32"/>
                <w:szCs w:val="32"/>
              </w:rPr>
              <w:t>Le contexte : institutionnel ou milieu naturel</w:t>
            </w:r>
          </w:p>
          <w:p w:rsidR="000B4B8C" w:rsidRDefault="000B4B8C" w:rsidP="0058409F">
            <w:pPr>
              <w:tabs>
                <w:tab w:val="left" w:pos="1185"/>
              </w:tabs>
              <w:rPr>
                <w:rFonts w:cstheme="minorHAnsi"/>
                <w:sz w:val="32"/>
                <w:szCs w:val="32"/>
              </w:rPr>
            </w:pPr>
          </w:p>
          <w:p w:rsidR="000B4B8C" w:rsidRPr="0058409F" w:rsidRDefault="000B4B8C" w:rsidP="0058409F">
            <w:pPr>
              <w:tabs>
                <w:tab w:val="left" w:pos="1185"/>
              </w:tabs>
              <w:rPr>
                <w:rFonts w:cstheme="minorHAnsi"/>
              </w:rPr>
            </w:pPr>
            <w:r>
              <w:rPr>
                <w:rFonts w:cstheme="minorHAnsi"/>
                <w:sz w:val="32"/>
                <w:szCs w:val="32"/>
              </w:rPr>
              <w:t>Le but de l’</w:t>
            </w:r>
            <w:r w:rsidR="00C75B6D">
              <w:rPr>
                <w:rFonts w:cstheme="minorHAnsi"/>
                <w:sz w:val="32"/>
                <w:szCs w:val="32"/>
              </w:rPr>
              <w:t>acquisition, la volonté, la motivation, la personnalité, le style individuel d’acquisition</w:t>
            </w:r>
          </w:p>
        </w:tc>
      </w:tr>
    </w:tbl>
    <w:p w:rsidR="00F31CAD" w:rsidRPr="00F31CAD" w:rsidRDefault="00F31CAD" w:rsidP="00F31CAD">
      <w:pPr>
        <w:autoSpaceDE w:val="0"/>
        <w:autoSpaceDN w:val="0"/>
        <w:adjustRightInd w:val="0"/>
        <w:rPr>
          <w:rFonts w:cstheme="minorHAnsi"/>
        </w:rPr>
      </w:pPr>
    </w:p>
    <w:p w:rsidR="000A5E79" w:rsidRDefault="000A5E79" w:rsidP="00F31CAD">
      <w:pPr>
        <w:pStyle w:val="Paragraphedeliste"/>
        <w:numPr>
          <w:ilvl w:val="0"/>
          <w:numId w:val="3"/>
        </w:numPr>
        <w:autoSpaceDE w:val="0"/>
        <w:autoSpaceDN w:val="0"/>
        <w:adjustRightInd w:val="0"/>
        <w:rPr>
          <w:rFonts w:cstheme="minorHAnsi"/>
        </w:rPr>
      </w:pPr>
      <w:r w:rsidRPr="00F31CAD">
        <w:rPr>
          <w:rFonts w:cstheme="minorHAnsi"/>
        </w:rPr>
        <w:t>Quelles sont les caractéristiques d’un apprentissage guidé ?</w:t>
      </w:r>
    </w:p>
    <w:tbl>
      <w:tblPr>
        <w:tblStyle w:val="Grilledutableau"/>
        <w:tblW w:w="0" w:type="auto"/>
        <w:tblLook w:val="04A0" w:firstRow="1" w:lastRow="0" w:firstColumn="1" w:lastColumn="0" w:noHBand="0" w:noVBand="1"/>
      </w:tblPr>
      <w:tblGrid>
        <w:gridCol w:w="9062"/>
      </w:tblGrid>
      <w:tr w:rsidR="00F31CAD" w:rsidTr="005F0ECB">
        <w:trPr>
          <w:trHeight w:val="1984"/>
        </w:trPr>
        <w:tc>
          <w:tcPr>
            <w:tcW w:w="9062" w:type="dxa"/>
          </w:tcPr>
          <w:p w:rsidR="0034237D" w:rsidRDefault="00C75B6D" w:rsidP="00F31CAD">
            <w:pPr>
              <w:autoSpaceDE w:val="0"/>
              <w:autoSpaceDN w:val="0"/>
              <w:adjustRightInd w:val="0"/>
              <w:rPr>
                <w:rFonts w:cstheme="minorHAnsi"/>
                <w:sz w:val="36"/>
                <w:szCs w:val="36"/>
              </w:rPr>
            </w:pPr>
            <w:r>
              <w:rPr>
                <w:rFonts w:cstheme="minorHAnsi"/>
                <w:sz w:val="36"/>
                <w:szCs w:val="36"/>
              </w:rPr>
              <w:t xml:space="preserve">Ils reçoivent un guidage institutionnel. </w:t>
            </w:r>
          </w:p>
          <w:p w:rsidR="00C75B6D" w:rsidRDefault="00C75B6D" w:rsidP="00F31CAD">
            <w:pPr>
              <w:autoSpaceDE w:val="0"/>
              <w:autoSpaceDN w:val="0"/>
              <w:adjustRightInd w:val="0"/>
              <w:rPr>
                <w:rFonts w:cstheme="minorHAnsi"/>
                <w:sz w:val="36"/>
                <w:szCs w:val="36"/>
              </w:rPr>
            </w:pPr>
            <w:r>
              <w:rPr>
                <w:rFonts w:cstheme="minorHAnsi"/>
                <w:sz w:val="36"/>
                <w:szCs w:val="36"/>
              </w:rPr>
              <w:t xml:space="preserve">Le code écrit est très important. </w:t>
            </w:r>
          </w:p>
          <w:p w:rsidR="005F0ECB" w:rsidRDefault="005F0ECB" w:rsidP="00F31CAD">
            <w:pPr>
              <w:autoSpaceDE w:val="0"/>
              <w:autoSpaceDN w:val="0"/>
              <w:adjustRightInd w:val="0"/>
              <w:rPr>
                <w:rFonts w:cstheme="minorHAnsi"/>
                <w:sz w:val="36"/>
                <w:szCs w:val="36"/>
              </w:rPr>
            </w:pPr>
            <w:r>
              <w:rPr>
                <w:rFonts w:cstheme="minorHAnsi"/>
                <w:sz w:val="36"/>
                <w:szCs w:val="36"/>
              </w:rPr>
              <w:t xml:space="preserve">L’input est plutôt ciblé autour de données linguistiques (conjugaison, liste de pronoms, </w:t>
            </w:r>
            <w:proofErr w:type="spellStart"/>
            <w:r>
              <w:rPr>
                <w:rFonts w:cstheme="minorHAnsi"/>
                <w:sz w:val="36"/>
                <w:szCs w:val="36"/>
              </w:rPr>
              <w:t>etc</w:t>
            </w:r>
            <w:proofErr w:type="spellEnd"/>
            <w:r>
              <w:rPr>
                <w:rFonts w:cstheme="minorHAnsi"/>
                <w:sz w:val="36"/>
                <w:szCs w:val="36"/>
              </w:rPr>
              <w:t xml:space="preserve">). </w:t>
            </w:r>
          </w:p>
          <w:p w:rsidR="00C75B6D" w:rsidRDefault="00C75B6D" w:rsidP="00F31CAD">
            <w:pPr>
              <w:autoSpaceDE w:val="0"/>
              <w:autoSpaceDN w:val="0"/>
              <w:adjustRightInd w:val="0"/>
              <w:rPr>
                <w:rFonts w:cstheme="minorHAnsi"/>
                <w:sz w:val="36"/>
                <w:szCs w:val="36"/>
              </w:rPr>
            </w:pPr>
            <w:r>
              <w:rPr>
                <w:rFonts w:cstheme="minorHAnsi"/>
                <w:sz w:val="36"/>
                <w:szCs w:val="36"/>
              </w:rPr>
              <w:t xml:space="preserve">Les documents authentiques sont utilisés pour découvrir la langue cible </w:t>
            </w:r>
          </w:p>
          <w:p w:rsidR="00C75B6D" w:rsidRDefault="00C75B6D" w:rsidP="005F0ECB">
            <w:pPr>
              <w:autoSpaceDE w:val="0"/>
              <w:autoSpaceDN w:val="0"/>
              <w:adjustRightInd w:val="0"/>
              <w:rPr>
                <w:rFonts w:cstheme="minorHAnsi"/>
                <w:sz w:val="36"/>
                <w:szCs w:val="36"/>
              </w:rPr>
            </w:pPr>
            <w:r>
              <w:rPr>
                <w:rFonts w:cstheme="minorHAnsi"/>
                <w:sz w:val="36"/>
                <w:szCs w:val="36"/>
              </w:rPr>
              <w:t>Re</w:t>
            </w:r>
            <w:r w:rsidR="005F0ECB">
              <w:rPr>
                <w:rFonts w:cstheme="minorHAnsi"/>
                <w:sz w:val="36"/>
                <w:szCs w:val="36"/>
              </w:rPr>
              <w:t>çoivent</w:t>
            </w:r>
            <w:r>
              <w:rPr>
                <w:rFonts w:cstheme="minorHAnsi"/>
                <w:sz w:val="36"/>
                <w:szCs w:val="36"/>
              </w:rPr>
              <w:t xml:space="preserve"> </w:t>
            </w:r>
            <w:r w:rsidRPr="00C75B6D">
              <w:rPr>
                <w:rFonts w:cstheme="minorHAnsi"/>
                <w:b/>
                <w:bCs/>
                <w:sz w:val="36"/>
                <w:szCs w:val="36"/>
              </w:rPr>
              <w:t>un retour</w:t>
            </w:r>
            <w:r>
              <w:rPr>
                <w:rFonts w:cstheme="minorHAnsi"/>
                <w:sz w:val="36"/>
                <w:szCs w:val="36"/>
              </w:rPr>
              <w:t xml:space="preserve"> quant à </w:t>
            </w:r>
            <w:r w:rsidR="005F0ECB">
              <w:rPr>
                <w:rFonts w:cstheme="minorHAnsi"/>
                <w:sz w:val="36"/>
                <w:szCs w:val="36"/>
              </w:rPr>
              <w:t>leur</w:t>
            </w:r>
            <w:r>
              <w:rPr>
                <w:rFonts w:cstheme="minorHAnsi"/>
                <w:sz w:val="36"/>
                <w:szCs w:val="36"/>
              </w:rPr>
              <w:t xml:space="preserve"> avancement </w:t>
            </w:r>
            <w:r w:rsidR="005F0ECB">
              <w:rPr>
                <w:rFonts w:cstheme="minorHAnsi"/>
                <w:sz w:val="36"/>
                <w:szCs w:val="36"/>
              </w:rPr>
              <w:t>et sont évalués – reçoivent des retours comme « correct » ou « erroné ».</w:t>
            </w:r>
          </w:p>
          <w:p w:rsidR="005F0ECB" w:rsidRDefault="005F0ECB" w:rsidP="005F0ECB">
            <w:pPr>
              <w:autoSpaceDE w:val="0"/>
              <w:autoSpaceDN w:val="0"/>
              <w:adjustRightInd w:val="0"/>
              <w:rPr>
                <w:rFonts w:cstheme="minorHAnsi"/>
                <w:sz w:val="36"/>
                <w:szCs w:val="36"/>
              </w:rPr>
            </w:pPr>
            <w:r>
              <w:rPr>
                <w:rFonts w:cstheme="minorHAnsi"/>
                <w:sz w:val="36"/>
                <w:szCs w:val="36"/>
              </w:rPr>
              <w:t>Ils font beaucoup de tâches de type « scolaire » (exercices, lecture de textes, etc.) assez différentes des activités quotidiennes.</w:t>
            </w:r>
          </w:p>
          <w:p w:rsidR="005F0ECB" w:rsidRDefault="005F0ECB" w:rsidP="005F0ECB">
            <w:pPr>
              <w:autoSpaceDE w:val="0"/>
              <w:autoSpaceDN w:val="0"/>
              <w:adjustRightInd w:val="0"/>
              <w:rPr>
                <w:rFonts w:cstheme="minorHAnsi"/>
                <w:sz w:val="36"/>
                <w:szCs w:val="36"/>
              </w:rPr>
            </w:pPr>
          </w:p>
          <w:p w:rsidR="005F0ECB" w:rsidRDefault="005F0ECB" w:rsidP="005F0ECB">
            <w:pPr>
              <w:autoSpaceDE w:val="0"/>
              <w:autoSpaceDN w:val="0"/>
              <w:adjustRightInd w:val="0"/>
              <w:rPr>
                <w:rFonts w:cstheme="minorHAnsi"/>
                <w:sz w:val="36"/>
                <w:szCs w:val="36"/>
              </w:rPr>
            </w:pPr>
            <w:r>
              <w:rPr>
                <w:rFonts w:cstheme="minorHAnsi"/>
                <w:sz w:val="36"/>
                <w:szCs w:val="36"/>
              </w:rPr>
              <w:t xml:space="preserve">Ils peuvent aussi côtoyer le milieu naturel lors de séjour linguistiques. </w:t>
            </w:r>
          </w:p>
          <w:p w:rsidR="0083176D" w:rsidRPr="00C75B6D" w:rsidRDefault="0083176D" w:rsidP="005F0ECB">
            <w:pPr>
              <w:autoSpaceDE w:val="0"/>
              <w:autoSpaceDN w:val="0"/>
              <w:adjustRightInd w:val="0"/>
              <w:rPr>
                <w:rFonts w:cstheme="minorHAnsi"/>
                <w:sz w:val="36"/>
                <w:szCs w:val="36"/>
              </w:rPr>
            </w:pPr>
            <w:r>
              <w:rPr>
                <w:rFonts w:cstheme="minorHAnsi"/>
                <w:sz w:val="36"/>
                <w:szCs w:val="36"/>
              </w:rPr>
              <w:t>Ex : un étudiant à l’université qui apprend une langue est un apprenant guidé</w:t>
            </w:r>
          </w:p>
        </w:tc>
      </w:tr>
    </w:tbl>
    <w:p w:rsidR="00F31CAD" w:rsidRPr="00F31CAD" w:rsidRDefault="00F31CAD" w:rsidP="00F31CAD">
      <w:pPr>
        <w:autoSpaceDE w:val="0"/>
        <w:autoSpaceDN w:val="0"/>
        <w:adjustRightInd w:val="0"/>
        <w:rPr>
          <w:rFonts w:cstheme="minorHAnsi"/>
        </w:rPr>
      </w:pPr>
    </w:p>
    <w:p w:rsidR="000A5E79" w:rsidRDefault="000A5E79" w:rsidP="00F31CAD">
      <w:pPr>
        <w:pStyle w:val="Paragraphedeliste"/>
        <w:numPr>
          <w:ilvl w:val="0"/>
          <w:numId w:val="3"/>
        </w:numPr>
        <w:autoSpaceDE w:val="0"/>
        <w:autoSpaceDN w:val="0"/>
        <w:adjustRightInd w:val="0"/>
        <w:rPr>
          <w:rFonts w:cstheme="minorHAnsi"/>
        </w:rPr>
      </w:pPr>
      <w:r w:rsidRPr="00F31CAD">
        <w:rPr>
          <w:rFonts w:cstheme="minorHAnsi"/>
        </w:rPr>
        <w:t xml:space="preserve">Quelles sont les caractéristiques d’un apprentissage « libre » ? </w:t>
      </w:r>
    </w:p>
    <w:tbl>
      <w:tblPr>
        <w:tblStyle w:val="Grilledutableau"/>
        <w:tblW w:w="0" w:type="auto"/>
        <w:tblLook w:val="04A0" w:firstRow="1" w:lastRow="0" w:firstColumn="1" w:lastColumn="0" w:noHBand="0" w:noVBand="1"/>
      </w:tblPr>
      <w:tblGrid>
        <w:gridCol w:w="9062"/>
      </w:tblGrid>
      <w:tr w:rsidR="00F31CAD" w:rsidTr="00CC6C99">
        <w:trPr>
          <w:trHeight w:val="3507"/>
        </w:trPr>
        <w:tc>
          <w:tcPr>
            <w:tcW w:w="9062" w:type="dxa"/>
          </w:tcPr>
          <w:p w:rsidR="002A267E" w:rsidRDefault="002A267E" w:rsidP="00F31CAD">
            <w:pPr>
              <w:autoSpaceDE w:val="0"/>
              <w:autoSpaceDN w:val="0"/>
              <w:adjustRightInd w:val="0"/>
              <w:rPr>
                <w:rFonts w:cstheme="minorHAnsi"/>
                <w:sz w:val="36"/>
                <w:szCs w:val="36"/>
              </w:rPr>
            </w:pPr>
            <w:r>
              <w:rPr>
                <w:rFonts w:cstheme="minorHAnsi"/>
              </w:rPr>
              <w:t xml:space="preserve"> </w:t>
            </w:r>
            <w:r w:rsidR="00784942">
              <w:rPr>
                <w:rFonts w:cstheme="minorHAnsi"/>
                <w:sz w:val="36"/>
                <w:szCs w:val="36"/>
              </w:rPr>
              <w:t>C’est une acquisition « spontanée </w:t>
            </w:r>
            <w:proofErr w:type="gramStart"/>
            <w:r w:rsidR="00784942">
              <w:rPr>
                <w:rFonts w:cstheme="minorHAnsi"/>
                <w:sz w:val="36"/>
                <w:szCs w:val="36"/>
              </w:rPr>
              <w:t>» ,</w:t>
            </w:r>
            <w:proofErr w:type="gramEnd"/>
            <w:r w:rsidR="00784942">
              <w:rPr>
                <w:rFonts w:cstheme="minorHAnsi"/>
                <w:sz w:val="36"/>
                <w:szCs w:val="36"/>
              </w:rPr>
              <w:t xml:space="preserve"> il n’y a pas de formation particulière. Ils apprennent la langue dans le milieu naturel. </w:t>
            </w:r>
          </w:p>
          <w:p w:rsidR="00784942" w:rsidRDefault="00784942" w:rsidP="00F31CAD">
            <w:pPr>
              <w:autoSpaceDE w:val="0"/>
              <w:autoSpaceDN w:val="0"/>
              <w:adjustRightInd w:val="0"/>
              <w:rPr>
                <w:rFonts w:cstheme="minorHAnsi"/>
                <w:sz w:val="36"/>
                <w:szCs w:val="36"/>
              </w:rPr>
            </w:pPr>
          </w:p>
          <w:p w:rsidR="00784942" w:rsidRDefault="00784942" w:rsidP="00F31CAD">
            <w:pPr>
              <w:autoSpaceDE w:val="0"/>
              <w:autoSpaceDN w:val="0"/>
              <w:adjustRightInd w:val="0"/>
              <w:rPr>
                <w:rFonts w:cstheme="minorHAnsi"/>
                <w:sz w:val="36"/>
                <w:szCs w:val="36"/>
              </w:rPr>
            </w:pPr>
            <w:r>
              <w:rPr>
                <w:rFonts w:cstheme="minorHAnsi"/>
                <w:sz w:val="36"/>
                <w:szCs w:val="36"/>
              </w:rPr>
              <w:t xml:space="preserve">Il est difficile de comparer les différents apprenants libres à cause des différences de contexte. </w:t>
            </w:r>
          </w:p>
          <w:p w:rsidR="00784942" w:rsidRDefault="00784942" w:rsidP="00F31CAD">
            <w:pPr>
              <w:autoSpaceDE w:val="0"/>
              <w:autoSpaceDN w:val="0"/>
              <w:adjustRightInd w:val="0"/>
              <w:rPr>
                <w:rFonts w:cstheme="minorHAnsi"/>
                <w:sz w:val="36"/>
                <w:szCs w:val="36"/>
              </w:rPr>
            </w:pPr>
            <w:r>
              <w:rPr>
                <w:rFonts w:cstheme="minorHAnsi"/>
                <w:sz w:val="36"/>
                <w:szCs w:val="36"/>
              </w:rPr>
              <w:t xml:space="preserve">Accès à la langue contextuel et individualisé. </w:t>
            </w:r>
          </w:p>
          <w:p w:rsidR="00784942" w:rsidRDefault="00784942" w:rsidP="00F31CAD">
            <w:pPr>
              <w:autoSpaceDE w:val="0"/>
              <w:autoSpaceDN w:val="0"/>
              <w:adjustRightInd w:val="0"/>
              <w:rPr>
                <w:rFonts w:cstheme="minorHAnsi"/>
                <w:sz w:val="36"/>
                <w:szCs w:val="36"/>
              </w:rPr>
            </w:pPr>
          </w:p>
          <w:p w:rsidR="00784942" w:rsidRDefault="00784942" w:rsidP="00F31CAD">
            <w:pPr>
              <w:autoSpaceDE w:val="0"/>
              <w:autoSpaceDN w:val="0"/>
              <w:adjustRightInd w:val="0"/>
              <w:rPr>
                <w:rFonts w:cstheme="minorHAnsi"/>
                <w:sz w:val="36"/>
                <w:szCs w:val="36"/>
              </w:rPr>
            </w:pPr>
            <w:r>
              <w:rPr>
                <w:rFonts w:cstheme="minorHAnsi"/>
                <w:sz w:val="36"/>
                <w:szCs w:val="36"/>
              </w:rPr>
              <w:t xml:space="preserve">Les apprenants libres sont en quelques sortes guidés par des habitudes et des approches développées antérieurement. </w:t>
            </w:r>
          </w:p>
          <w:p w:rsidR="00784942" w:rsidRDefault="00784942" w:rsidP="00F31CAD">
            <w:pPr>
              <w:autoSpaceDE w:val="0"/>
              <w:autoSpaceDN w:val="0"/>
              <w:adjustRightInd w:val="0"/>
              <w:rPr>
                <w:rFonts w:cstheme="minorHAnsi"/>
                <w:sz w:val="36"/>
                <w:szCs w:val="36"/>
              </w:rPr>
            </w:pPr>
            <w:r>
              <w:rPr>
                <w:rFonts w:cstheme="minorHAnsi"/>
                <w:sz w:val="36"/>
                <w:szCs w:val="36"/>
              </w:rPr>
              <w:t xml:space="preserve">Il peut également y avoir du guidage ponctuel plus ou moins encadré dans une acquisition qui est par ailleurs massivement libre. </w:t>
            </w:r>
          </w:p>
          <w:p w:rsidR="0083176D" w:rsidRDefault="0083176D" w:rsidP="00F31CAD">
            <w:pPr>
              <w:autoSpaceDE w:val="0"/>
              <w:autoSpaceDN w:val="0"/>
              <w:adjustRightInd w:val="0"/>
              <w:rPr>
                <w:rFonts w:cstheme="minorHAnsi"/>
                <w:sz w:val="36"/>
                <w:szCs w:val="36"/>
              </w:rPr>
            </w:pPr>
            <w:r>
              <w:rPr>
                <w:rFonts w:cstheme="minorHAnsi"/>
                <w:sz w:val="36"/>
                <w:szCs w:val="36"/>
              </w:rPr>
              <w:t xml:space="preserve">Pour l’apprenant libre, la langue n’est pas étudiée, elle est vécue – il n’a pas le choix. </w:t>
            </w:r>
          </w:p>
          <w:p w:rsidR="0083176D" w:rsidRDefault="0083176D" w:rsidP="00F31CAD">
            <w:pPr>
              <w:autoSpaceDE w:val="0"/>
              <w:autoSpaceDN w:val="0"/>
              <w:adjustRightInd w:val="0"/>
              <w:rPr>
                <w:rFonts w:cstheme="minorHAnsi"/>
                <w:sz w:val="36"/>
                <w:szCs w:val="36"/>
              </w:rPr>
            </w:pPr>
            <w:r>
              <w:rPr>
                <w:rFonts w:cstheme="minorHAnsi"/>
                <w:sz w:val="36"/>
                <w:szCs w:val="36"/>
              </w:rPr>
              <w:t xml:space="preserve">Ex : une personne qui arrive en France et qui doit travailler en français sans suivre de formation de langue. </w:t>
            </w:r>
          </w:p>
          <w:p w:rsidR="0083176D" w:rsidRDefault="0083176D" w:rsidP="00F31CAD">
            <w:pPr>
              <w:autoSpaceDE w:val="0"/>
              <w:autoSpaceDN w:val="0"/>
              <w:adjustRightInd w:val="0"/>
              <w:rPr>
                <w:rFonts w:cstheme="minorHAnsi"/>
                <w:sz w:val="36"/>
                <w:szCs w:val="36"/>
              </w:rPr>
            </w:pPr>
          </w:p>
          <w:p w:rsidR="00784942" w:rsidRDefault="00784942" w:rsidP="00F31CAD">
            <w:pPr>
              <w:autoSpaceDE w:val="0"/>
              <w:autoSpaceDN w:val="0"/>
              <w:adjustRightInd w:val="0"/>
              <w:rPr>
                <w:rFonts w:cstheme="minorHAnsi"/>
                <w:sz w:val="36"/>
                <w:szCs w:val="36"/>
              </w:rPr>
            </w:pPr>
          </w:p>
          <w:p w:rsidR="00784942" w:rsidRDefault="00784942" w:rsidP="00F31CAD">
            <w:pPr>
              <w:autoSpaceDE w:val="0"/>
              <w:autoSpaceDN w:val="0"/>
              <w:adjustRightInd w:val="0"/>
              <w:rPr>
                <w:rFonts w:cstheme="minorHAnsi"/>
                <w:sz w:val="36"/>
                <w:szCs w:val="36"/>
              </w:rPr>
            </w:pPr>
            <w:r>
              <w:rPr>
                <w:rFonts w:cstheme="minorHAnsi"/>
                <w:sz w:val="36"/>
                <w:szCs w:val="36"/>
              </w:rPr>
              <w:t>La m</w:t>
            </w:r>
            <w:r w:rsidR="0083176D">
              <w:rPr>
                <w:rFonts w:cstheme="minorHAnsi"/>
                <w:sz w:val="36"/>
                <w:szCs w:val="36"/>
              </w:rPr>
              <w:t>a</w:t>
            </w:r>
            <w:r>
              <w:rPr>
                <w:rFonts w:cstheme="minorHAnsi"/>
                <w:sz w:val="36"/>
                <w:szCs w:val="36"/>
              </w:rPr>
              <w:t xml:space="preserve">jorité des études sur les apprenants libres s’occupent des apprenants libres adultes. </w:t>
            </w:r>
            <w:r w:rsidR="0083176D">
              <w:rPr>
                <w:rFonts w:cstheme="minorHAnsi"/>
                <w:sz w:val="36"/>
                <w:szCs w:val="36"/>
              </w:rPr>
              <w:t xml:space="preserve">Les enfants qui arrivent dans un pays où la scolarité est obligatoire ne sont pas considérés comme des apprenants libres. </w:t>
            </w:r>
          </w:p>
          <w:p w:rsidR="00784942" w:rsidRPr="00784942" w:rsidRDefault="00784942" w:rsidP="00F31CAD">
            <w:pPr>
              <w:autoSpaceDE w:val="0"/>
              <w:autoSpaceDN w:val="0"/>
              <w:adjustRightInd w:val="0"/>
              <w:rPr>
                <w:rFonts w:cstheme="minorHAnsi"/>
                <w:sz w:val="36"/>
                <w:szCs w:val="36"/>
              </w:rPr>
            </w:pPr>
          </w:p>
        </w:tc>
      </w:tr>
    </w:tbl>
    <w:p w:rsidR="00F31CAD" w:rsidRPr="00F31CAD" w:rsidRDefault="00F31CAD" w:rsidP="00F31CAD">
      <w:pPr>
        <w:autoSpaceDE w:val="0"/>
        <w:autoSpaceDN w:val="0"/>
        <w:adjustRightInd w:val="0"/>
        <w:rPr>
          <w:rFonts w:cstheme="minorHAnsi"/>
        </w:rPr>
      </w:pPr>
    </w:p>
    <w:p w:rsidR="000A5E79" w:rsidRDefault="000A5E79" w:rsidP="00F31CAD">
      <w:pPr>
        <w:pStyle w:val="Paragraphedeliste"/>
        <w:numPr>
          <w:ilvl w:val="0"/>
          <w:numId w:val="3"/>
        </w:numPr>
        <w:autoSpaceDE w:val="0"/>
        <w:autoSpaceDN w:val="0"/>
        <w:adjustRightInd w:val="0"/>
        <w:rPr>
          <w:rFonts w:cstheme="minorHAnsi"/>
        </w:rPr>
      </w:pPr>
      <w:r w:rsidRPr="00F31CAD">
        <w:rPr>
          <w:rFonts w:cstheme="minorHAnsi"/>
        </w:rPr>
        <w:t xml:space="preserve">Quelles sont les caractéristiques d’un apprentissage en immersion ? </w:t>
      </w:r>
    </w:p>
    <w:tbl>
      <w:tblPr>
        <w:tblStyle w:val="Grilledutableau"/>
        <w:tblW w:w="0" w:type="auto"/>
        <w:tblLook w:val="04A0" w:firstRow="1" w:lastRow="0" w:firstColumn="1" w:lastColumn="0" w:noHBand="0" w:noVBand="1"/>
      </w:tblPr>
      <w:tblGrid>
        <w:gridCol w:w="9062"/>
      </w:tblGrid>
      <w:tr w:rsidR="00F31CAD" w:rsidTr="002D78C0">
        <w:trPr>
          <w:trHeight w:val="2670"/>
        </w:trPr>
        <w:tc>
          <w:tcPr>
            <w:tcW w:w="9062" w:type="dxa"/>
          </w:tcPr>
          <w:p w:rsidR="002A267E" w:rsidRDefault="002A267E" w:rsidP="00F31CAD">
            <w:pPr>
              <w:autoSpaceDE w:val="0"/>
              <w:autoSpaceDN w:val="0"/>
              <w:adjustRightInd w:val="0"/>
              <w:rPr>
                <w:rFonts w:cstheme="minorHAnsi"/>
                <w:sz w:val="32"/>
                <w:szCs w:val="32"/>
              </w:rPr>
            </w:pPr>
            <w:r w:rsidRPr="00253910">
              <w:rPr>
                <w:rFonts w:cstheme="minorHAnsi"/>
                <w:sz w:val="32"/>
                <w:szCs w:val="32"/>
              </w:rPr>
              <w:t xml:space="preserve"> </w:t>
            </w:r>
            <w:r w:rsidR="0083176D" w:rsidRPr="00253910">
              <w:rPr>
                <w:rFonts w:cstheme="minorHAnsi"/>
                <w:sz w:val="32"/>
                <w:szCs w:val="32"/>
              </w:rPr>
              <w:t>1</w:t>
            </w:r>
            <w:r w:rsidR="0083176D" w:rsidRPr="00253910">
              <w:rPr>
                <w:rFonts w:cstheme="minorHAnsi"/>
                <w:sz w:val="32"/>
                <w:szCs w:val="32"/>
                <w:vertAlign w:val="superscript"/>
              </w:rPr>
              <w:t>er</w:t>
            </w:r>
            <w:r w:rsidR="0083176D" w:rsidRPr="00253910">
              <w:rPr>
                <w:rFonts w:cstheme="minorHAnsi"/>
                <w:sz w:val="32"/>
                <w:szCs w:val="32"/>
              </w:rPr>
              <w:t xml:space="preserve"> type d’immersion : </w:t>
            </w:r>
            <w:r w:rsidR="00253910">
              <w:rPr>
                <w:rFonts w:cstheme="minorHAnsi"/>
                <w:sz w:val="32"/>
                <w:szCs w:val="32"/>
              </w:rPr>
              <w:t>les programmes d’immersion</w:t>
            </w:r>
          </w:p>
          <w:p w:rsidR="00253910" w:rsidRDefault="00253910" w:rsidP="00F31CAD">
            <w:pPr>
              <w:autoSpaceDE w:val="0"/>
              <w:autoSpaceDN w:val="0"/>
              <w:adjustRightInd w:val="0"/>
              <w:rPr>
                <w:rFonts w:cstheme="minorHAnsi"/>
                <w:sz w:val="32"/>
                <w:szCs w:val="32"/>
              </w:rPr>
            </w:pPr>
            <w:r>
              <w:rPr>
                <w:rFonts w:cstheme="minorHAnsi"/>
                <w:sz w:val="32"/>
                <w:szCs w:val="32"/>
              </w:rPr>
              <w:t xml:space="preserve">Ils ont commencé au Canada (Québec) pour que les enfants puissent participer activement à la société. </w:t>
            </w:r>
          </w:p>
          <w:p w:rsidR="00253910" w:rsidRDefault="00253910" w:rsidP="00F31CAD">
            <w:pPr>
              <w:autoSpaceDE w:val="0"/>
              <w:autoSpaceDN w:val="0"/>
              <w:adjustRightInd w:val="0"/>
              <w:rPr>
                <w:rFonts w:cstheme="minorHAnsi"/>
                <w:sz w:val="32"/>
                <w:szCs w:val="32"/>
              </w:rPr>
            </w:pPr>
            <w:r>
              <w:rPr>
                <w:rFonts w:cstheme="minorHAnsi"/>
                <w:sz w:val="32"/>
                <w:szCs w:val="32"/>
              </w:rPr>
              <w:t>Ce sont au départ des apprenants guidés mais scolarisés en langue cible (se rapproche un petit peu du milieu naturel, mais reste institutionnel).</w:t>
            </w:r>
          </w:p>
          <w:p w:rsidR="00EC07EC" w:rsidRDefault="00EC07EC" w:rsidP="00F31CAD">
            <w:pPr>
              <w:autoSpaceDE w:val="0"/>
              <w:autoSpaceDN w:val="0"/>
              <w:adjustRightInd w:val="0"/>
              <w:rPr>
                <w:rFonts w:cstheme="minorHAnsi"/>
                <w:sz w:val="32"/>
                <w:szCs w:val="32"/>
              </w:rPr>
            </w:pPr>
            <w:r>
              <w:rPr>
                <w:rFonts w:cstheme="minorHAnsi"/>
                <w:sz w:val="32"/>
                <w:szCs w:val="32"/>
              </w:rPr>
              <w:t xml:space="preserve">Mais ces élèves sont parfois « trop formels » - cela est dû au type d’apprentissage « scolaire » et à l’input qui est plutôt formel. </w:t>
            </w:r>
          </w:p>
          <w:p w:rsidR="00253910" w:rsidRDefault="00253910" w:rsidP="00F31CAD">
            <w:pPr>
              <w:autoSpaceDE w:val="0"/>
              <w:autoSpaceDN w:val="0"/>
              <w:adjustRightInd w:val="0"/>
              <w:rPr>
                <w:rFonts w:cstheme="minorHAnsi"/>
                <w:sz w:val="32"/>
                <w:szCs w:val="32"/>
              </w:rPr>
            </w:pPr>
          </w:p>
          <w:p w:rsidR="00EC07EC" w:rsidRDefault="00EC07EC" w:rsidP="00EC07EC">
            <w:pPr>
              <w:autoSpaceDE w:val="0"/>
              <w:autoSpaceDN w:val="0"/>
              <w:adjustRightInd w:val="0"/>
              <w:rPr>
                <w:rFonts w:cstheme="minorHAnsi"/>
                <w:sz w:val="32"/>
                <w:szCs w:val="32"/>
              </w:rPr>
            </w:pPr>
            <w:r>
              <w:rPr>
                <w:rFonts w:cstheme="minorHAnsi"/>
                <w:sz w:val="32"/>
                <w:szCs w:val="32"/>
              </w:rPr>
              <w:t>2è</w:t>
            </w:r>
            <w:r w:rsidR="00253910">
              <w:rPr>
                <w:rFonts w:cstheme="minorHAnsi"/>
                <w:sz w:val="32"/>
                <w:szCs w:val="32"/>
              </w:rPr>
              <w:t>m</w:t>
            </w:r>
            <w:r>
              <w:rPr>
                <w:rFonts w:cstheme="minorHAnsi"/>
                <w:sz w:val="32"/>
                <w:szCs w:val="32"/>
              </w:rPr>
              <w:t>e</w:t>
            </w:r>
            <w:r w:rsidR="00253910">
              <w:rPr>
                <w:rFonts w:cstheme="minorHAnsi"/>
                <w:sz w:val="32"/>
                <w:szCs w:val="32"/>
              </w:rPr>
              <w:t xml:space="preserve"> type d’immersion : séjour linguistique</w:t>
            </w:r>
          </w:p>
          <w:p w:rsidR="00EC07EC" w:rsidRDefault="00EC07EC" w:rsidP="00EC07EC">
            <w:pPr>
              <w:autoSpaceDE w:val="0"/>
              <w:autoSpaceDN w:val="0"/>
              <w:adjustRightInd w:val="0"/>
              <w:rPr>
                <w:rFonts w:cstheme="minorHAnsi"/>
                <w:sz w:val="32"/>
                <w:szCs w:val="32"/>
              </w:rPr>
            </w:pPr>
            <w:r>
              <w:rPr>
                <w:rFonts w:cstheme="minorHAnsi"/>
                <w:sz w:val="32"/>
                <w:szCs w:val="32"/>
              </w:rPr>
              <w:t>Lors d’un séjour linguistique, l’acquisition se fait en milieu naturel.</w:t>
            </w:r>
            <w:r w:rsidR="00037FA3">
              <w:rPr>
                <w:rFonts w:cstheme="minorHAnsi"/>
                <w:sz w:val="32"/>
                <w:szCs w:val="32"/>
              </w:rPr>
              <w:t xml:space="preserve"> Mais le séjour leur permet de connaitre deux contextes : institutionnel et naturel.</w:t>
            </w:r>
            <w:r>
              <w:rPr>
                <w:rFonts w:cstheme="minorHAnsi"/>
                <w:sz w:val="32"/>
                <w:szCs w:val="32"/>
              </w:rPr>
              <w:t xml:space="preserve"> </w:t>
            </w:r>
          </w:p>
          <w:p w:rsidR="00EC07EC" w:rsidRDefault="00EC07EC" w:rsidP="00EC07EC">
            <w:pPr>
              <w:autoSpaceDE w:val="0"/>
              <w:autoSpaceDN w:val="0"/>
              <w:adjustRightInd w:val="0"/>
              <w:rPr>
                <w:rFonts w:cstheme="minorHAnsi"/>
                <w:sz w:val="32"/>
                <w:szCs w:val="32"/>
              </w:rPr>
            </w:pPr>
            <w:r>
              <w:rPr>
                <w:rFonts w:cstheme="minorHAnsi"/>
                <w:sz w:val="32"/>
                <w:szCs w:val="32"/>
              </w:rPr>
              <w:t xml:space="preserve">Les séjours linguistiques organisés par une institution permettent de vivre dans un milieu naturel pour acquérir une langue. </w:t>
            </w:r>
          </w:p>
          <w:p w:rsidR="00EC07EC" w:rsidRDefault="00EC07EC" w:rsidP="00EC07EC">
            <w:pPr>
              <w:autoSpaceDE w:val="0"/>
              <w:autoSpaceDN w:val="0"/>
              <w:adjustRightInd w:val="0"/>
              <w:rPr>
                <w:rFonts w:cstheme="minorHAnsi"/>
                <w:sz w:val="32"/>
                <w:szCs w:val="32"/>
              </w:rPr>
            </w:pPr>
            <w:r>
              <w:rPr>
                <w:rFonts w:cstheme="minorHAnsi"/>
                <w:sz w:val="32"/>
                <w:szCs w:val="32"/>
              </w:rPr>
              <w:t xml:space="preserve">Ils apprennent grâce aux interactions avec les natifs. </w:t>
            </w:r>
          </w:p>
          <w:p w:rsidR="00EC07EC" w:rsidRDefault="00EC07EC" w:rsidP="00EC07EC">
            <w:pPr>
              <w:autoSpaceDE w:val="0"/>
              <w:autoSpaceDN w:val="0"/>
              <w:adjustRightInd w:val="0"/>
              <w:rPr>
                <w:rFonts w:cstheme="minorHAnsi"/>
                <w:sz w:val="32"/>
                <w:szCs w:val="32"/>
              </w:rPr>
            </w:pPr>
            <w:r>
              <w:rPr>
                <w:rFonts w:cstheme="minorHAnsi"/>
                <w:sz w:val="32"/>
                <w:szCs w:val="32"/>
              </w:rPr>
              <w:t>Oui ils peuvent avoir des contacts qui ont pour but de fournir un retour (« feedback »)</w:t>
            </w:r>
          </w:p>
          <w:p w:rsidR="00EC07EC" w:rsidRDefault="00EC07EC" w:rsidP="00EC07EC">
            <w:pPr>
              <w:autoSpaceDE w:val="0"/>
              <w:autoSpaceDN w:val="0"/>
              <w:adjustRightInd w:val="0"/>
              <w:rPr>
                <w:rFonts w:cstheme="minorHAnsi"/>
                <w:sz w:val="32"/>
                <w:szCs w:val="32"/>
              </w:rPr>
            </w:pPr>
            <w:r>
              <w:rPr>
                <w:rFonts w:cstheme="minorHAnsi"/>
                <w:sz w:val="32"/>
                <w:szCs w:val="32"/>
              </w:rPr>
              <w:t xml:space="preserve">Mais ce ne sont pas des apprenants libres car le séjour a une durée limitée, et il est souvent organisé pour des apprenants d’un certain âge (moins de 25 ans en moyenne). C’est une expérience volontaire (choix). </w:t>
            </w:r>
          </w:p>
          <w:p w:rsidR="00EC07EC" w:rsidRPr="0083176D" w:rsidRDefault="00EC07EC" w:rsidP="00F31CAD">
            <w:pPr>
              <w:autoSpaceDE w:val="0"/>
              <w:autoSpaceDN w:val="0"/>
              <w:adjustRightInd w:val="0"/>
              <w:rPr>
                <w:rFonts w:cstheme="minorHAnsi"/>
                <w:sz w:val="36"/>
                <w:szCs w:val="36"/>
              </w:rPr>
            </w:pPr>
          </w:p>
        </w:tc>
      </w:tr>
    </w:tbl>
    <w:p w:rsidR="00F31CAD" w:rsidRPr="00F31CAD" w:rsidRDefault="00F31CAD" w:rsidP="00F31CAD">
      <w:pPr>
        <w:autoSpaceDE w:val="0"/>
        <w:autoSpaceDN w:val="0"/>
        <w:adjustRightInd w:val="0"/>
        <w:rPr>
          <w:rFonts w:cstheme="minorHAnsi"/>
        </w:rPr>
      </w:pPr>
    </w:p>
    <w:p w:rsidR="000A5E79" w:rsidRDefault="000A5E79" w:rsidP="00F31CAD">
      <w:pPr>
        <w:pStyle w:val="Paragraphedeliste"/>
        <w:numPr>
          <w:ilvl w:val="0"/>
          <w:numId w:val="3"/>
        </w:numPr>
        <w:autoSpaceDE w:val="0"/>
        <w:autoSpaceDN w:val="0"/>
        <w:adjustRightInd w:val="0"/>
      </w:pPr>
      <w:r w:rsidRPr="00F31CAD">
        <w:rPr>
          <w:rFonts w:cstheme="minorHAnsi"/>
        </w:rPr>
        <w:t xml:space="preserve">Résumez la différence entre l’apprenant guidé, l’apprenant libre et l’apprenant en immersion ? Donnez un exemple de chaque profil d’apprenant </w:t>
      </w:r>
    </w:p>
    <w:p w:rsidR="00364BF0" w:rsidRDefault="00364BF0" w:rsidP="00364BF0">
      <w:pPr>
        <w:autoSpaceDE w:val="0"/>
        <w:autoSpaceDN w:val="0"/>
        <w:adjustRightInd w:val="0"/>
        <w:rPr>
          <w:rStyle w:val="Lienhypertexte"/>
          <w:rFonts w:ascii="Times" w:hAnsi="Times" w:cstheme="minorHAnsi"/>
        </w:rPr>
      </w:pPr>
    </w:p>
    <w:tbl>
      <w:tblPr>
        <w:tblStyle w:val="Grilledutableau"/>
        <w:tblW w:w="0" w:type="auto"/>
        <w:tblLook w:val="04A0" w:firstRow="1" w:lastRow="0" w:firstColumn="1" w:lastColumn="0" w:noHBand="0" w:noVBand="1"/>
      </w:tblPr>
      <w:tblGrid>
        <w:gridCol w:w="9062"/>
      </w:tblGrid>
      <w:tr w:rsidR="00F31CAD" w:rsidTr="002D78C0">
        <w:trPr>
          <w:trHeight w:val="5333"/>
        </w:trPr>
        <w:tc>
          <w:tcPr>
            <w:tcW w:w="9062" w:type="dxa"/>
          </w:tcPr>
          <w:p w:rsidR="00FC5343" w:rsidRPr="00037FA3" w:rsidRDefault="00FC5343">
            <w:pPr>
              <w:rPr>
                <w:sz w:val="32"/>
                <w:szCs w:val="32"/>
              </w:rPr>
            </w:pPr>
          </w:p>
          <w:p w:rsidR="00FC5343" w:rsidRDefault="00037FA3">
            <w:pPr>
              <w:rPr>
                <w:sz w:val="32"/>
                <w:szCs w:val="32"/>
              </w:rPr>
            </w:pPr>
            <w:r w:rsidRPr="00037FA3">
              <w:rPr>
                <w:sz w:val="32"/>
                <w:szCs w:val="32"/>
              </w:rPr>
              <w:t>Apprenant libre :</w:t>
            </w:r>
          </w:p>
          <w:p w:rsidR="00037FA3" w:rsidRDefault="00D71E63">
            <w:pPr>
              <w:rPr>
                <w:sz w:val="32"/>
                <w:szCs w:val="32"/>
              </w:rPr>
            </w:pPr>
            <w:r>
              <w:rPr>
                <w:sz w:val="32"/>
                <w:szCs w:val="32"/>
              </w:rPr>
              <w:t xml:space="preserve">L’apprenant libre est dans un contexte différent des autres types d’apprenants – uniquement le contexte naturel. </w:t>
            </w:r>
          </w:p>
          <w:p w:rsidR="00D71E63" w:rsidRDefault="00D71E63">
            <w:pPr>
              <w:rPr>
                <w:sz w:val="32"/>
                <w:szCs w:val="32"/>
              </w:rPr>
            </w:pPr>
            <w:r>
              <w:rPr>
                <w:sz w:val="32"/>
                <w:szCs w:val="32"/>
              </w:rPr>
              <w:t xml:space="preserve">Il n’y a pas d’évaluation pour l’apprenant libre. </w:t>
            </w:r>
          </w:p>
          <w:p w:rsidR="00037FA3" w:rsidRDefault="00D71E63" w:rsidP="00D71E63">
            <w:pPr>
              <w:rPr>
                <w:sz w:val="32"/>
                <w:szCs w:val="32"/>
              </w:rPr>
            </w:pPr>
            <w:r>
              <w:rPr>
                <w:sz w:val="32"/>
                <w:szCs w:val="32"/>
              </w:rPr>
              <w:t>L’input vient du contact avec les natifs</w:t>
            </w:r>
          </w:p>
          <w:p w:rsidR="009B58D5" w:rsidRDefault="009B58D5" w:rsidP="00D71E63">
            <w:pPr>
              <w:rPr>
                <w:sz w:val="32"/>
                <w:szCs w:val="32"/>
              </w:rPr>
            </w:pPr>
            <w:r>
              <w:rPr>
                <w:sz w:val="32"/>
                <w:szCs w:val="32"/>
              </w:rPr>
              <w:t>Besoin de parler pour vivre</w:t>
            </w:r>
          </w:p>
          <w:p w:rsidR="009B58D5" w:rsidRDefault="009B58D5" w:rsidP="00D71E63">
            <w:pPr>
              <w:rPr>
                <w:sz w:val="32"/>
                <w:szCs w:val="32"/>
              </w:rPr>
            </w:pPr>
            <w:r>
              <w:rPr>
                <w:sz w:val="32"/>
                <w:szCs w:val="32"/>
              </w:rPr>
              <w:t>Ex : Une personne immigrée qui travaille dans son nouveau pays (sans avoir appris la langue avant).</w:t>
            </w:r>
            <w:bookmarkStart w:id="0" w:name="_GoBack"/>
            <w:bookmarkEnd w:id="0"/>
          </w:p>
          <w:p w:rsidR="00D71E63" w:rsidRPr="00037FA3" w:rsidRDefault="00D71E63" w:rsidP="00D71E63">
            <w:pPr>
              <w:rPr>
                <w:sz w:val="32"/>
                <w:szCs w:val="32"/>
              </w:rPr>
            </w:pPr>
          </w:p>
          <w:p w:rsidR="00037FA3" w:rsidRPr="00037FA3" w:rsidRDefault="00037FA3">
            <w:pPr>
              <w:rPr>
                <w:sz w:val="32"/>
                <w:szCs w:val="32"/>
              </w:rPr>
            </w:pPr>
            <w:r w:rsidRPr="00037FA3">
              <w:rPr>
                <w:sz w:val="32"/>
                <w:szCs w:val="32"/>
              </w:rPr>
              <w:t>Apprenant guidé :</w:t>
            </w:r>
          </w:p>
          <w:p w:rsidR="00037FA3" w:rsidRDefault="00D71E63">
            <w:pPr>
              <w:rPr>
                <w:sz w:val="32"/>
                <w:szCs w:val="32"/>
              </w:rPr>
            </w:pPr>
            <w:r>
              <w:rPr>
                <w:sz w:val="32"/>
                <w:szCs w:val="32"/>
              </w:rPr>
              <w:t>L’apprenant guidé est uniquement en contexte institutionnel (opposition avec apprenant libre).</w:t>
            </w:r>
          </w:p>
          <w:p w:rsidR="00D71E63" w:rsidRDefault="00D71E63">
            <w:pPr>
              <w:rPr>
                <w:sz w:val="32"/>
                <w:szCs w:val="32"/>
              </w:rPr>
            </w:pPr>
            <w:r>
              <w:rPr>
                <w:sz w:val="32"/>
                <w:szCs w:val="32"/>
              </w:rPr>
              <w:t xml:space="preserve">Pour l’apprenant guidé, il y a des évaluations. </w:t>
            </w:r>
          </w:p>
          <w:p w:rsidR="00D71E63" w:rsidRDefault="00D71E63">
            <w:pPr>
              <w:rPr>
                <w:sz w:val="32"/>
                <w:szCs w:val="32"/>
              </w:rPr>
            </w:pPr>
            <w:r>
              <w:rPr>
                <w:sz w:val="32"/>
                <w:szCs w:val="32"/>
              </w:rPr>
              <w:t>L’input est formel et surtout écrit.</w:t>
            </w:r>
          </w:p>
          <w:p w:rsidR="009B58D5" w:rsidRPr="00037FA3" w:rsidRDefault="009B58D5">
            <w:pPr>
              <w:rPr>
                <w:sz w:val="32"/>
                <w:szCs w:val="32"/>
              </w:rPr>
            </w:pPr>
            <w:r>
              <w:rPr>
                <w:sz w:val="32"/>
                <w:szCs w:val="32"/>
              </w:rPr>
              <w:t>Ex : un étudiant à l’université qui apprend une langue seconde</w:t>
            </w:r>
          </w:p>
          <w:p w:rsidR="00037FA3" w:rsidRPr="00037FA3" w:rsidRDefault="00037FA3">
            <w:pPr>
              <w:rPr>
                <w:sz w:val="32"/>
                <w:szCs w:val="32"/>
              </w:rPr>
            </w:pPr>
          </w:p>
          <w:p w:rsidR="00037FA3" w:rsidRPr="00037FA3" w:rsidRDefault="00037FA3">
            <w:pPr>
              <w:rPr>
                <w:sz w:val="32"/>
                <w:szCs w:val="32"/>
              </w:rPr>
            </w:pPr>
          </w:p>
          <w:p w:rsidR="00037FA3" w:rsidRDefault="00037FA3">
            <w:pPr>
              <w:rPr>
                <w:sz w:val="32"/>
                <w:szCs w:val="32"/>
              </w:rPr>
            </w:pPr>
            <w:r w:rsidRPr="00037FA3">
              <w:rPr>
                <w:sz w:val="32"/>
                <w:szCs w:val="32"/>
              </w:rPr>
              <w:t>Apprenant en immersion :</w:t>
            </w:r>
          </w:p>
          <w:p w:rsidR="00D71E63" w:rsidRDefault="00D71E63">
            <w:pPr>
              <w:rPr>
                <w:sz w:val="32"/>
                <w:szCs w:val="32"/>
              </w:rPr>
            </w:pPr>
            <w:r>
              <w:rPr>
                <w:sz w:val="32"/>
                <w:szCs w:val="32"/>
              </w:rPr>
              <w:t xml:space="preserve">Les apprenants en immersion se distinguent des autres types d’apprenants car ils sont dans deux contextes : naturel et institutionnel (mixte). </w:t>
            </w:r>
          </w:p>
          <w:p w:rsidR="00D71E63" w:rsidRPr="00037FA3" w:rsidRDefault="00D71E63">
            <w:pPr>
              <w:rPr>
                <w:sz w:val="32"/>
                <w:szCs w:val="32"/>
              </w:rPr>
            </w:pPr>
            <w:r>
              <w:rPr>
                <w:sz w:val="32"/>
                <w:szCs w:val="32"/>
              </w:rPr>
              <w:t xml:space="preserve">Il peut y avoir des évaluations pour l’apprenant e immersion. </w:t>
            </w:r>
          </w:p>
          <w:p w:rsidR="00037FA3" w:rsidRDefault="00037FA3" w:rsidP="00037FA3">
            <w:pPr>
              <w:pStyle w:val="Paragraphedeliste"/>
              <w:numPr>
                <w:ilvl w:val="0"/>
                <w:numId w:val="5"/>
              </w:numPr>
              <w:rPr>
                <w:sz w:val="32"/>
                <w:szCs w:val="32"/>
              </w:rPr>
            </w:pPr>
            <w:r w:rsidRPr="00037FA3">
              <w:rPr>
                <w:sz w:val="32"/>
                <w:szCs w:val="32"/>
              </w:rPr>
              <w:t>Programme d’immersion</w:t>
            </w:r>
            <w:r w:rsidR="00D71E63">
              <w:rPr>
                <w:sz w:val="32"/>
                <w:szCs w:val="32"/>
              </w:rPr>
              <w:t xml:space="preserve"> : input plutôt formel </w:t>
            </w:r>
          </w:p>
          <w:p w:rsidR="009B58D5" w:rsidRPr="009B58D5" w:rsidRDefault="009B58D5" w:rsidP="009B58D5">
            <w:pPr>
              <w:rPr>
                <w:sz w:val="32"/>
                <w:szCs w:val="32"/>
              </w:rPr>
            </w:pPr>
            <w:r>
              <w:rPr>
                <w:sz w:val="32"/>
                <w:szCs w:val="32"/>
              </w:rPr>
              <w:t>Ex : un enfant anglophone dans une classe française au Québec</w:t>
            </w:r>
          </w:p>
          <w:p w:rsidR="00037FA3" w:rsidRDefault="00037FA3" w:rsidP="00037FA3">
            <w:pPr>
              <w:pStyle w:val="Paragraphedeliste"/>
              <w:numPr>
                <w:ilvl w:val="0"/>
                <w:numId w:val="5"/>
              </w:numPr>
              <w:rPr>
                <w:sz w:val="32"/>
                <w:szCs w:val="32"/>
              </w:rPr>
            </w:pPr>
            <w:r w:rsidRPr="00037FA3">
              <w:rPr>
                <w:sz w:val="32"/>
                <w:szCs w:val="32"/>
              </w:rPr>
              <w:t>Séjour linguistique</w:t>
            </w:r>
            <w:r w:rsidR="00D71E63">
              <w:rPr>
                <w:sz w:val="32"/>
                <w:szCs w:val="32"/>
              </w:rPr>
              <w:t> : input vient plus du contact avec les natifs</w:t>
            </w:r>
          </w:p>
          <w:p w:rsidR="009B58D5" w:rsidRPr="009B58D5" w:rsidRDefault="009B58D5" w:rsidP="009B58D5">
            <w:pPr>
              <w:rPr>
                <w:sz w:val="32"/>
                <w:szCs w:val="32"/>
              </w:rPr>
            </w:pPr>
            <w:r>
              <w:rPr>
                <w:sz w:val="32"/>
                <w:szCs w:val="32"/>
              </w:rPr>
              <w:t>E x : des étudiants étrangers en France inscrit à l’université</w:t>
            </w:r>
          </w:p>
          <w:p w:rsidR="009B58D5" w:rsidRPr="009B58D5" w:rsidRDefault="009B58D5" w:rsidP="009B58D5">
            <w:pPr>
              <w:rPr>
                <w:sz w:val="32"/>
                <w:szCs w:val="32"/>
              </w:rPr>
            </w:pPr>
            <w:r>
              <w:rPr>
                <w:sz w:val="32"/>
                <w:szCs w:val="32"/>
              </w:rPr>
              <w:t>L’apprenant en immersion se rapproche plus d’un apprenant en milieu guidé. L’apprenant en séjour linguistique se rapproche plus d’un apprenant libre, mais seulement pour une durée limitée. L’apprentissage est plus volontaire que pour un apprenant libre (apprenant libre doit parler pour vivre).</w:t>
            </w:r>
          </w:p>
          <w:p w:rsidR="00037FA3" w:rsidRDefault="00037FA3"/>
        </w:tc>
      </w:tr>
      <w:tr w:rsidR="00037FA3" w:rsidTr="002D78C0">
        <w:trPr>
          <w:trHeight w:val="5333"/>
        </w:trPr>
        <w:tc>
          <w:tcPr>
            <w:tcW w:w="9062" w:type="dxa"/>
          </w:tcPr>
          <w:p w:rsidR="00037FA3" w:rsidRDefault="00037FA3"/>
        </w:tc>
      </w:tr>
    </w:tbl>
    <w:p w:rsidR="002E7BF4" w:rsidRDefault="002141A1"/>
    <w:sectPr w:rsidR="002E7B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A1" w:rsidRDefault="002141A1" w:rsidP="00364BF0">
      <w:r>
        <w:separator/>
      </w:r>
    </w:p>
  </w:endnote>
  <w:endnote w:type="continuationSeparator" w:id="0">
    <w:p w:rsidR="002141A1" w:rsidRDefault="002141A1" w:rsidP="0036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altName w:val="﷽﷽﷽﷽﷽﷽ᮀ云ࠨ"/>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A1" w:rsidRDefault="002141A1" w:rsidP="00364BF0">
      <w:r>
        <w:separator/>
      </w:r>
    </w:p>
  </w:footnote>
  <w:footnote w:type="continuationSeparator" w:id="0">
    <w:p w:rsidR="002141A1" w:rsidRDefault="002141A1" w:rsidP="00364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BF0" w:rsidRDefault="00364BF0">
    <w:pPr>
      <w:pStyle w:val="En-tte"/>
    </w:pPr>
    <w:r>
      <w:t>Introduction aux sciences du langage</w:t>
    </w:r>
  </w:p>
  <w:p w:rsidR="00364BF0" w:rsidRDefault="00CC6C99">
    <w:pPr>
      <w:pStyle w:val="En-tte"/>
    </w:pPr>
    <w:r>
      <w:t>02-02</w:t>
    </w:r>
    <w:r w:rsidR="00364BF0">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8637D"/>
    <w:multiLevelType w:val="hybridMultilevel"/>
    <w:tmpl w:val="F7401742"/>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58E51E73"/>
    <w:multiLevelType w:val="hybridMultilevel"/>
    <w:tmpl w:val="02E698A0"/>
    <w:lvl w:ilvl="0" w:tplc="9A460F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E766CA"/>
    <w:multiLevelType w:val="hybridMultilevel"/>
    <w:tmpl w:val="18BAE030"/>
    <w:lvl w:ilvl="0" w:tplc="25A6AEAC">
      <w:start w:val="1"/>
      <w:numFmt w:val="decimal"/>
      <w:lvlText w:val="%1)"/>
      <w:lvlJc w:val="left"/>
      <w:pPr>
        <w:ind w:left="720" w:hanging="360"/>
      </w:pPr>
      <w:rPr>
        <w:rFonts w:asciiTheme="minorHAnsi" w:eastAsiaTheme="minorHAnsi" w:hAnsiTheme="minorHAnsi" w:cstheme="minorHAnsi"/>
        <w:b/>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8AC545E"/>
    <w:multiLevelType w:val="hybridMultilevel"/>
    <w:tmpl w:val="4E7A1176"/>
    <w:lvl w:ilvl="0" w:tplc="DC7CFC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F0"/>
    <w:rsid w:val="00037FA3"/>
    <w:rsid w:val="000A5E79"/>
    <w:rsid w:val="000B4B8C"/>
    <w:rsid w:val="002141A1"/>
    <w:rsid w:val="00253910"/>
    <w:rsid w:val="002A267E"/>
    <w:rsid w:val="002D78C0"/>
    <w:rsid w:val="0034237D"/>
    <w:rsid w:val="00364BF0"/>
    <w:rsid w:val="003B14FE"/>
    <w:rsid w:val="0058409F"/>
    <w:rsid w:val="005F0ECB"/>
    <w:rsid w:val="005F19FC"/>
    <w:rsid w:val="00640C54"/>
    <w:rsid w:val="006965C9"/>
    <w:rsid w:val="00714E4C"/>
    <w:rsid w:val="00784942"/>
    <w:rsid w:val="00825489"/>
    <w:rsid w:val="0083176D"/>
    <w:rsid w:val="009B58D5"/>
    <w:rsid w:val="00A922C9"/>
    <w:rsid w:val="00AA2A0E"/>
    <w:rsid w:val="00C75B6D"/>
    <w:rsid w:val="00CC6C99"/>
    <w:rsid w:val="00D71E63"/>
    <w:rsid w:val="00DA3146"/>
    <w:rsid w:val="00E85CB1"/>
    <w:rsid w:val="00EC07EC"/>
    <w:rsid w:val="00F31CAD"/>
    <w:rsid w:val="00FC534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0760"/>
  <w15:chartTrackingRefBased/>
  <w15:docId w15:val="{8C7A62C7-A47A-4D11-ACDD-3C2865D6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F0"/>
    <w:pPr>
      <w:spacing w:after="0" w:line="240" w:lineRule="auto"/>
    </w:pPr>
    <w:rPr>
      <w:sz w:val="24"/>
      <w:szCs w:val="24"/>
    </w:rPr>
  </w:style>
  <w:style w:type="paragraph" w:styleId="Titre1">
    <w:name w:val="heading 1"/>
    <w:basedOn w:val="Normal"/>
    <w:next w:val="Normal"/>
    <w:link w:val="Titre1Car"/>
    <w:uiPriority w:val="9"/>
    <w:qFormat/>
    <w:rsid w:val="00364B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4BF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364BF0"/>
    <w:rPr>
      <w:color w:val="0000FF"/>
      <w:u w:val="single"/>
    </w:rPr>
  </w:style>
  <w:style w:type="paragraph" w:styleId="Paragraphedeliste">
    <w:name w:val="List Paragraph"/>
    <w:basedOn w:val="Normal"/>
    <w:uiPriority w:val="34"/>
    <w:qFormat/>
    <w:rsid w:val="00364BF0"/>
    <w:pPr>
      <w:ind w:left="720"/>
      <w:contextualSpacing/>
    </w:pPr>
  </w:style>
  <w:style w:type="character" w:styleId="CitationHTML">
    <w:name w:val="HTML Cite"/>
    <w:basedOn w:val="Policepardfaut"/>
    <w:uiPriority w:val="99"/>
    <w:semiHidden/>
    <w:unhideWhenUsed/>
    <w:rsid w:val="00364BF0"/>
    <w:rPr>
      <w:i/>
      <w:iCs/>
    </w:rPr>
  </w:style>
  <w:style w:type="paragraph" w:styleId="En-tte">
    <w:name w:val="header"/>
    <w:basedOn w:val="Normal"/>
    <w:link w:val="En-tteCar"/>
    <w:uiPriority w:val="99"/>
    <w:unhideWhenUsed/>
    <w:rsid w:val="00364BF0"/>
    <w:pPr>
      <w:tabs>
        <w:tab w:val="center" w:pos="4536"/>
        <w:tab w:val="right" w:pos="9072"/>
      </w:tabs>
    </w:pPr>
  </w:style>
  <w:style w:type="character" w:customStyle="1" w:styleId="En-tteCar">
    <w:name w:val="En-tête Car"/>
    <w:basedOn w:val="Policepardfaut"/>
    <w:link w:val="En-tte"/>
    <w:uiPriority w:val="99"/>
    <w:rsid w:val="00364BF0"/>
    <w:rPr>
      <w:sz w:val="24"/>
      <w:szCs w:val="24"/>
    </w:rPr>
  </w:style>
  <w:style w:type="paragraph" w:styleId="Pieddepage">
    <w:name w:val="footer"/>
    <w:basedOn w:val="Normal"/>
    <w:link w:val="PieddepageCar"/>
    <w:uiPriority w:val="99"/>
    <w:unhideWhenUsed/>
    <w:rsid w:val="00364BF0"/>
    <w:pPr>
      <w:tabs>
        <w:tab w:val="center" w:pos="4536"/>
        <w:tab w:val="right" w:pos="9072"/>
      </w:tabs>
    </w:pPr>
  </w:style>
  <w:style w:type="character" w:customStyle="1" w:styleId="PieddepageCar">
    <w:name w:val="Pied de page Car"/>
    <w:basedOn w:val="Policepardfaut"/>
    <w:link w:val="Pieddepage"/>
    <w:uiPriority w:val="99"/>
    <w:rsid w:val="00364BF0"/>
    <w:rPr>
      <w:sz w:val="24"/>
      <w:szCs w:val="24"/>
    </w:rPr>
  </w:style>
  <w:style w:type="character" w:styleId="Lienhypertextesuivivisit">
    <w:name w:val="FollowedHyperlink"/>
    <w:basedOn w:val="Policepardfaut"/>
    <w:uiPriority w:val="99"/>
    <w:semiHidden/>
    <w:unhideWhenUsed/>
    <w:rsid w:val="00364BF0"/>
    <w:rPr>
      <w:color w:val="954F72" w:themeColor="followedHyperlink"/>
      <w:u w:val="single"/>
    </w:rPr>
  </w:style>
  <w:style w:type="table" w:styleId="Grilledutableau">
    <w:name w:val="Table Grid"/>
    <w:basedOn w:val="TableauNormal"/>
    <w:uiPriority w:val="39"/>
    <w:rsid w:val="00F3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485">
      <w:bodyDiv w:val="1"/>
      <w:marLeft w:val="0"/>
      <w:marRight w:val="0"/>
      <w:marTop w:val="0"/>
      <w:marBottom w:val="0"/>
      <w:divBdr>
        <w:top w:val="none" w:sz="0" w:space="0" w:color="auto"/>
        <w:left w:val="none" w:sz="0" w:space="0" w:color="auto"/>
        <w:bottom w:val="none" w:sz="0" w:space="0" w:color="auto"/>
        <w:right w:val="none" w:sz="0" w:space="0" w:color="auto"/>
      </w:divBdr>
    </w:div>
    <w:div w:id="16589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813</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mireille.copin@i-univ-tlse2.fr</dc:creator>
  <cp:keywords/>
  <dc:description/>
  <cp:lastModifiedBy>mireille.copin</cp:lastModifiedBy>
  <cp:revision>2</cp:revision>
  <dcterms:created xsi:type="dcterms:W3CDTF">2024-02-07T11:54:00Z</dcterms:created>
  <dcterms:modified xsi:type="dcterms:W3CDTF">2024-02-07T11:54:00Z</dcterms:modified>
</cp:coreProperties>
</file>