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F024" w14:textId="502F0351" w:rsidR="00381DC9" w:rsidRPr="00381DC9" w:rsidRDefault="00381DC9" w:rsidP="00381DC9">
      <w:pPr>
        <w:pStyle w:val="NormalWeb"/>
        <w:shd w:val="clear" w:color="auto" w:fill="FFFFFF"/>
        <w:rPr>
          <w:rFonts w:asciiTheme="majorHAnsi" w:hAnsiTheme="majorHAnsi" w:cstheme="majorHAnsi"/>
          <w:b/>
          <w:bCs/>
          <w:color w:val="7030A0"/>
          <w:sz w:val="28"/>
          <w:szCs w:val="28"/>
        </w:rPr>
      </w:pPr>
      <w:r w:rsidRPr="00381DC9">
        <w:rPr>
          <w:rFonts w:asciiTheme="majorHAnsi" w:hAnsiTheme="majorHAnsi" w:cstheme="majorHAnsi"/>
          <w:b/>
          <w:bCs/>
          <w:color w:val="7030A0"/>
          <w:sz w:val="28"/>
          <w:szCs w:val="28"/>
        </w:rPr>
        <w:t xml:space="preserve">Extraits de l’article de Jean Claude </w:t>
      </w:r>
      <w:proofErr w:type="spellStart"/>
      <w:r w:rsidRPr="00381DC9">
        <w:rPr>
          <w:rFonts w:asciiTheme="majorHAnsi" w:hAnsiTheme="majorHAnsi" w:cstheme="majorHAnsi"/>
          <w:b/>
          <w:bCs/>
          <w:color w:val="7030A0"/>
          <w:sz w:val="28"/>
          <w:szCs w:val="28"/>
        </w:rPr>
        <w:t>Anscombre</w:t>
      </w:r>
      <w:proofErr w:type="spellEnd"/>
      <w:r w:rsidRPr="00381DC9">
        <w:rPr>
          <w:rFonts w:asciiTheme="majorHAnsi" w:hAnsiTheme="majorHAnsi" w:cstheme="majorHAnsi"/>
          <w:b/>
          <w:bCs/>
          <w:color w:val="7030A0"/>
          <w:sz w:val="28"/>
          <w:szCs w:val="28"/>
        </w:rPr>
        <w:t xml:space="preserve"> « Qu’est-ce que la linguistique ? »</w:t>
      </w:r>
    </w:p>
    <w:p w14:paraId="0E245A09" w14:textId="43586BED" w:rsidR="00381DC9" w:rsidRPr="00381DC9" w:rsidRDefault="00381DC9" w:rsidP="00381DC9">
      <w:pPr>
        <w:pStyle w:val="NormalWeb"/>
        <w:shd w:val="clear" w:color="auto" w:fill="FFFFFF"/>
        <w:rPr>
          <w:rFonts w:asciiTheme="majorHAnsi" w:hAnsiTheme="majorHAnsi" w:cstheme="majorHAnsi"/>
          <w:b/>
          <w:bCs/>
          <w:color w:val="7030A0"/>
          <w:sz w:val="28"/>
          <w:szCs w:val="28"/>
        </w:rPr>
      </w:pPr>
      <w:r w:rsidRPr="00381DC9">
        <w:rPr>
          <w:rFonts w:asciiTheme="majorHAnsi" w:hAnsiTheme="majorHAnsi" w:cstheme="majorHAnsi"/>
          <w:b/>
          <w:bCs/>
          <w:color w:val="7030A0"/>
          <w:sz w:val="28"/>
          <w:szCs w:val="28"/>
        </w:rPr>
        <w:t>SCOLIA 39 / 2025 p</w:t>
      </w:r>
      <w:r>
        <w:rPr>
          <w:rFonts w:asciiTheme="majorHAnsi" w:hAnsiTheme="majorHAnsi" w:cstheme="majorHAnsi"/>
          <w:b/>
          <w:bCs/>
          <w:color w:val="7030A0"/>
          <w:sz w:val="28"/>
          <w:szCs w:val="28"/>
        </w:rPr>
        <w:t>p</w:t>
      </w:r>
      <w:r w:rsidRPr="00381DC9">
        <w:rPr>
          <w:rFonts w:asciiTheme="majorHAnsi" w:hAnsiTheme="majorHAnsi" w:cstheme="majorHAnsi"/>
          <w:b/>
          <w:bCs/>
          <w:color w:val="7030A0"/>
          <w:sz w:val="28"/>
          <w:szCs w:val="28"/>
        </w:rPr>
        <w:t>. 11-32</w:t>
      </w:r>
    </w:p>
    <w:p w14:paraId="4A5EC608" w14:textId="0BDF896D" w:rsidR="00EF3D58" w:rsidRPr="00EF3D58" w:rsidRDefault="00EF3D58" w:rsidP="00EF3D58">
      <w:pPr>
        <w:pStyle w:val="NormalWeb"/>
        <w:shd w:val="clear" w:color="auto" w:fill="FFFFFF"/>
        <w:rPr>
          <w:rFonts w:asciiTheme="majorHAnsi" w:hAnsiTheme="majorHAnsi" w:cstheme="majorHAnsi"/>
          <w:b/>
          <w:bCs/>
          <w:color w:val="0070C0"/>
        </w:rPr>
      </w:pPr>
      <w:r w:rsidRPr="00EF3D58">
        <w:rPr>
          <w:rFonts w:asciiTheme="majorHAnsi" w:hAnsiTheme="majorHAnsi" w:cstheme="majorHAnsi"/>
          <w:b/>
          <w:bCs/>
          <w:color w:val="0070C0"/>
        </w:rPr>
        <w:t xml:space="preserve">Qu’est-ce que la linguistique ? </w:t>
      </w:r>
      <w:r>
        <w:rPr>
          <w:rFonts w:asciiTheme="majorHAnsi" w:hAnsiTheme="majorHAnsi" w:cstheme="majorHAnsi"/>
          <w:b/>
          <w:bCs/>
          <w:color w:val="0070C0"/>
        </w:rPr>
        <w:t>(pp. 11-14)</w:t>
      </w:r>
    </w:p>
    <w:p w14:paraId="30E009A8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  <w:b/>
          <w:bCs/>
          <w:color w:val="0070C0"/>
        </w:rPr>
        <w:t xml:space="preserve">Jean-Claude </w:t>
      </w:r>
      <w:r w:rsidRPr="00EF3D58">
        <w:rPr>
          <w:rFonts w:asciiTheme="minorHAnsi" w:hAnsiTheme="minorHAnsi" w:cstheme="minorHAnsi"/>
          <w:color w:val="0070C0"/>
        </w:rPr>
        <w:t xml:space="preserve">ANSCOMBRE </w:t>
      </w:r>
      <w:r w:rsidRPr="00EF3D58">
        <w:rPr>
          <w:rFonts w:asciiTheme="minorHAnsi" w:hAnsiTheme="minorHAnsi" w:cstheme="minorHAnsi"/>
          <w:i/>
          <w:iCs/>
          <w:color w:val="0070C0"/>
        </w:rPr>
        <w:t xml:space="preserve">CY Cergy Paris </w:t>
      </w:r>
      <w:proofErr w:type="spellStart"/>
      <w:r w:rsidRPr="00EF3D58">
        <w:rPr>
          <w:rFonts w:asciiTheme="minorHAnsi" w:hAnsiTheme="minorHAnsi" w:cstheme="minorHAnsi"/>
          <w:i/>
          <w:iCs/>
          <w:color w:val="0070C0"/>
        </w:rPr>
        <w:t>Universite</w:t>
      </w:r>
      <w:proofErr w:type="spellEnd"/>
      <w:r w:rsidRPr="00EF3D58">
        <w:rPr>
          <w:rFonts w:asciiTheme="minorHAnsi" w:hAnsiTheme="minorHAnsi" w:cstheme="minorHAnsi"/>
          <w:i/>
          <w:iCs/>
          <w:color w:val="0070C0"/>
        </w:rPr>
        <w:t xml:space="preserve">́ Centre Jean Pruvost (CNRS-LT2D, EA 7518) </w:t>
      </w:r>
      <w:r w:rsidRPr="00EF3D58">
        <w:rPr>
          <w:rFonts w:asciiTheme="minorHAnsi" w:hAnsiTheme="minorHAnsi" w:cstheme="minorHAnsi"/>
          <w:color w:val="0070C0"/>
        </w:rPr>
        <w:t>jchanscombre@gmail.com</w:t>
      </w:r>
      <w:r w:rsidRPr="00EF3D58">
        <w:rPr>
          <w:rFonts w:asciiTheme="minorHAnsi" w:hAnsiTheme="minorHAnsi" w:cstheme="minorHAnsi"/>
        </w:rPr>
        <w:t xml:space="preserve"> </w:t>
      </w:r>
    </w:p>
    <w:p w14:paraId="1DDF4953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Cet article vise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expliquer le plus simplement possible à quels types de </w:t>
      </w:r>
      <w:proofErr w:type="spellStart"/>
      <w:r w:rsidRPr="00EF3D58">
        <w:rPr>
          <w:rFonts w:asciiTheme="minorHAnsi" w:hAnsiTheme="minorHAnsi" w:cstheme="minorHAnsi"/>
        </w:rPr>
        <w:t>préoccupations</w:t>
      </w:r>
      <w:proofErr w:type="spellEnd"/>
      <w:r w:rsidRPr="00EF3D58">
        <w:rPr>
          <w:rFonts w:asciiTheme="minorHAnsi" w:hAnsiTheme="minorHAnsi" w:cstheme="minorHAnsi"/>
        </w:rPr>
        <w:t xml:space="preserve"> tente de </w:t>
      </w:r>
      <w:proofErr w:type="spellStart"/>
      <w:r w:rsidRPr="00EF3D58">
        <w:rPr>
          <w:rFonts w:asciiTheme="minorHAnsi" w:hAnsiTheme="minorHAnsi" w:cstheme="minorHAnsi"/>
        </w:rPr>
        <w:t>répondre</w:t>
      </w:r>
      <w:proofErr w:type="spellEnd"/>
      <w:r w:rsidRPr="00EF3D58">
        <w:rPr>
          <w:rFonts w:asciiTheme="minorHAnsi" w:hAnsiTheme="minorHAnsi" w:cstheme="minorHAnsi"/>
        </w:rPr>
        <w:t xml:space="preserve"> ce champ de recherches </w:t>
      </w:r>
      <w:proofErr w:type="spellStart"/>
      <w:r w:rsidRPr="00EF3D58">
        <w:rPr>
          <w:rFonts w:asciiTheme="minorHAnsi" w:hAnsiTheme="minorHAnsi" w:cstheme="minorHAnsi"/>
        </w:rPr>
        <w:t>communément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regroupées</w:t>
      </w:r>
      <w:proofErr w:type="spellEnd"/>
      <w:r w:rsidRPr="00EF3D58">
        <w:rPr>
          <w:rFonts w:asciiTheme="minorHAnsi" w:hAnsiTheme="minorHAnsi" w:cstheme="minorHAnsi"/>
        </w:rPr>
        <w:t xml:space="preserve"> sous le nom de </w:t>
      </w:r>
      <w:r w:rsidRPr="00EF3D58">
        <w:rPr>
          <w:rFonts w:asciiTheme="minorHAnsi" w:hAnsiTheme="minorHAnsi" w:cstheme="minorHAnsi"/>
          <w:i/>
          <w:iCs/>
        </w:rPr>
        <w:t xml:space="preserve">linguistique, </w:t>
      </w:r>
      <w:r w:rsidRPr="00EF3D58">
        <w:rPr>
          <w:rFonts w:asciiTheme="minorHAnsi" w:hAnsiTheme="minorHAnsi" w:cstheme="minorHAnsi"/>
        </w:rPr>
        <w:t xml:space="preserve">ainsi que les </w:t>
      </w:r>
      <w:proofErr w:type="spellStart"/>
      <w:r w:rsidRPr="00EF3D58">
        <w:rPr>
          <w:rFonts w:asciiTheme="minorHAnsi" w:hAnsiTheme="minorHAnsi" w:cstheme="minorHAnsi"/>
        </w:rPr>
        <w:t>méthodes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proposées</w:t>
      </w:r>
      <w:proofErr w:type="spellEnd"/>
      <w:r w:rsidRPr="00EF3D58">
        <w:rPr>
          <w:rFonts w:asciiTheme="minorHAnsi" w:hAnsiTheme="minorHAnsi" w:cstheme="minorHAnsi"/>
        </w:rPr>
        <w:t xml:space="preserve"> pour y parvenir. Nous </w:t>
      </w:r>
      <w:proofErr w:type="spellStart"/>
      <w:r w:rsidRPr="00EF3D58">
        <w:rPr>
          <w:rFonts w:asciiTheme="minorHAnsi" w:hAnsiTheme="minorHAnsi" w:cstheme="minorHAnsi"/>
        </w:rPr>
        <w:t>éviterons</w:t>
      </w:r>
      <w:proofErr w:type="spellEnd"/>
      <w:r w:rsidRPr="00EF3D58">
        <w:rPr>
          <w:rFonts w:asciiTheme="minorHAnsi" w:hAnsiTheme="minorHAnsi" w:cstheme="minorHAnsi"/>
        </w:rPr>
        <w:t xml:space="preserve"> donc au maximum les </w:t>
      </w:r>
      <w:proofErr w:type="spellStart"/>
      <w:r w:rsidRPr="00EF3D58">
        <w:rPr>
          <w:rFonts w:asciiTheme="minorHAnsi" w:hAnsiTheme="minorHAnsi" w:cstheme="minorHAnsi"/>
        </w:rPr>
        <w:t>développements</w:t>
      </w:r>
      <w:proofErr w:type="spellEnd"/>
      <w:r w:rsidRPr="00EF3D58">
        <w:rPr>
          <w:rFonts w:asciiTheme="minorHAnsi" w:hAnsiTheme="minorHAnsi" w:cstheme="minorHAnsi"/>
        </w:rPr>
        <w:t xml:space="preserve"> par trop techniques, quitte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</w:t>
      </w:r>
      <w:proofErr w:type="spellStart"/>
      <w:r w:rsidRPr="00EF3D58">
        <w:rPr>
          <w:rFonts w:asciiTheme="minorHAnsi" w:hAnsiTheme="minorHAnsi" w:cstheme="minorHAnsi"/>
        </w:rPr>
        <w:t>être</w:t>
      </w:r>
      <w:proofErr w:type="spellEnd"/>
      <w:r w:rsidRPr="00EF3D58">
        <w:rPr>
          <w:rFonts w:asciiTheme="minorHAnsi" w:hAnsiTheme="minorHAnsi" w:cstheme="minorHAnsi"/>
        </w:rPr>
        <w:t xml:space="preserve"> parfois un peu simpliste dans nos propos. Les travaux choisis pour illustrer telle ou telle approche l’ont </w:t>
      </w:r>
      <w:proofErr w:type="spellStart"/>
      <w:r w:rsidRPr="00EF3D58">
        <w:rPr>
          <w:rFonts w:asciiTheme="minorHAnsi" w:hAnsiTheme="minorHAnsi" w:cstheme="minorHAnsi"/>
        </w:rPr>
        <w:t>éte</w:t>
      </w:r>
      <w:proofErr w:type="spellEnd"/>
      <w:r w:rsidRPr="00EF3D58">
        <w:rPr>
          <w:rFonts w:asciiTheme="minorHAnsi" w:hAnsiTheme="minorHAnsi" w:cstheme="minorHAnsi"/>
        </w:rPr>
        <w:t xml:space="preserve">́ pour des raisons de pertinence </w:t>
      </w:r>
      <w:proofErr w:type="spellStart"/>
      <w:r w:rsidRPr="00EF3D58">
        <w:rPr>
          <w:rFonts w:asciiTheme="minorHAnsi" w:hAnsiTheme="minorHAnsi" w:cstheme="minorHAnsi"/>
        </w:rPr>
        <w:t>pédagogique</w:t>
      </w:r>
      <w:proofErr w:type="spellEnd"/>
      <w:r w:rsidRPr="00EF3D58">
        <w:rPr>
          <w:rFonts w:asciiTheme="minorHAnsi" w:hAnsiTheme="minorHAnsi" w:cstheme="minorHAnsi"/>
        </w:rPr>
        <w:t xml:space="preserve">, sans aucune </w:t>
      </w:r>
      <w:proofErr w:type="spellStart"/>
      <w:r w:rsidRPr="00EF3D58">
        <w:rPr>
          <w:rFonts w:asciiTheme="minorHAnsi" w:hAnsiTheme="minorHAnsi" w:cstheme="minorHAnsi"/>
        </w:rPr>
        <w:t>prétention</w:t>
      </w:r>
      <w:proofErr w:type="spellEnd"/>
      <w:r w:rsidRPr="00EF3D58">
        <w:rPr>
          <w:rFonts w:asciiTheme="minorHAnsi" w:hAnsiTheme="minorHAnsi" w:cstheme="minorHAnsi"/>
        </w:rPr>
        <w:t xml:space="preserve"> à l’</w:t>
      </w:r>
      <w:proofErr w:type="spellStart"/>
      <w:r w:rsidRPr="00EF3D58">
        <w:rPr>
          <w:rFonts w:asciiTheme="minorHAnsi" w:hAnsiTheme="minorHAnsi" w:cstheme="minorHAnsi"/>
        </w:rPr>
        <w:t>exhaustivite</w:t>
      </w:r>
      <w:proofErr w:type="spellEnd"/>
      <w:r w:rsidRPr="00EF3D58">
        <w:rPr>
          <w:rFonts w:asciiTheme="minorHAnsi" w:hAnsiTheme="minorHAnsi" w:cstheme="minorHAnsi"/>
        </w:rPr>
        <w:t xml:space="preserve">́. Enfin, nous n’aborderons que ce qu’on appelle la </w:t>
      </w:r>
      <w:r w:rsidRPr="00EF3D58">
        <w:rPr>
          <w:rFonts w:asciiTheme="minorHAnsi" w:hAnsiTheme="minorHAnsi" w:cstheme="minorHAnsi"/>
          <w:i/>
          <w:iCs/>
        </w:rPr>
        <w:t>linguistique synchronique</w:t>
      </w:r>
      <w:r w:rsidRPr="00EF3D58">
        <w:rPr>
          <w:rFonts w:asciiTheme="minorHAnsi" w:hAnsiTheme="minorHAnsi" w:cstheme="minorHAnsi"/>
        </w:rPr>
        <w:t xml:space="preserve">, en laissant à d’autres le soin d’exposer la facette </w:t>
      </w:r>
      <w:r w:rsidRPr="00EF3D58">
        <w:rPr>
          <w:rFonts w:asciiTheme="minorHAnsi" w:hAnsiTheme="minorHAnsi" w:cstheme="minorHAnsi"/>
          <w:i/>
          <w:iCs/>
        </w:rPr>
        <w:t xml:space="preserve">diachronique </w:t>
      </w:r>
      <w:r w:rsidRPr="00EF3D58">
        <w:rPr>
          <w:rFonts w:asciiTheme="minorHAnsi" w:hAnsiTheme="minorHAnsi" w:cstheme="minorHAnsi"/>
        </w:rPr>
        <w:t xml:space="preserve">des </w:t>
      </w:r>
      <w:proofErr w:type="spellStart"/>
      <w:r w:rsidRPr="00EF3D58">
        <w:rPr>
          <w:rFonts w:asciiTheme="minorHAnsi" w:hAnsiTheme="minorHAnsi" w:cstheme="minorHAnsi"/>
        </w:rPr>
        <w:t>études</w:t>
      </w:r>
      <w:proofErr w:type="spellEnd"/>
      <w:r w:rsidRPr="00EF3D58">
        <w:rPr>
          <w:rFonts w:asciiTheme="minorHAnsi" w:hAnsiTheme="minorHAnsi" w:cstheme="minorHAnsi"/>
        </w:rPr>
        <w:t xml:space="preserve"> linguistiques. </w:t>
      </w:r>
    </w:p>
    <w:p w14:paraId="1A0CC015" w14:textId="3F5B4860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>Le champ de la linguistique synchronique concerne soit l’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 du </w:t>
      </w:r>
      <w:proofErr w:type="spellStart"/>
      <w:r w:rsidRPr="00EF3D58">
        <w:rPr>
          <w:rFonts w:asciiTheme="minorHAnsi" w:hAnsiTheme="minorHAnsi" w:cstheme="minorHAnsi"/>
        </w:rPr>
        <w:t>phénomène</w:t>
      </w:r>
      <w:proofErr w:type="spellEnd"/>
      <w:r w:rsidRPr="00EF3D58">
        <w:rPr>
          <w:rFonts w:asciiTheme="minorHAnsi" w:hAnsiTheme="minorHAnsi" w:cstheme="minorHAnsi"/>
        </w:rPr>
        <w:t xml:space="preserve"> langagier en soi (</w:t>
      </w:r>
      <w:r>
        <w:rPr>
          <w:rFonts w:asciiTheme="minorHAnsi" w:hAnsiTheme="minorHAnsi" w:cstheme="minorHAnsi"/>
          <w:i/>
          <w:iCs/>
        </w:rPr>
        <w:t>e</w:t>
      </w:r>
      <w:r w:rsidRPr="00EF3D58">
        <w:rPr>
          <w:rFonts w:asciiTheme="minorHAnsi" w:hAnsiTheme="minorHAnsi" w:cstheme="minorHAnsi"/>
          <w:i/>
          <w:iCs/>
        </w:rPr>
        <w:t xml:space="preserve">.g. </w:t>
      </w:r>
      <w:r w:rsidRPr="00EF3D58">
        <w:rPr>
          <w:rFonts w:asciiTheme="minorHAnsi" w:hAnsiTheme="minorHAnsi" w:cstheme="minorHAnsi"/>
        </w:rPr>
        <w:t>l’acquisition d’une langue chez l’enfant), soit l’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 du fonctionnement d’une langue ou de plusieurs langues. La </w:t>
      </w:r>
      <w:proofErr w:type="spellStart"/>
      <w:r w:rsidRPr="00EF3D58">
        <w:rPr>
          <w:rFonts w:asciiTheme="minorHAnsi" w:hAnsiTheme="minorHAnsi" w:cstheme="minorHAnsi"/>
        </w:rPr>
        <w:t>définition</w:t>
      </w:r>
      <w:proofErr w:type="spellEnd"/>
      <w:r w:rsidRPr="00EF3D58">
        <w:rPr>
          <w:rFonts w:asciiTheme="minorHAnsi" w:hAnsiTheme="minorHAnsi" w:cstheme="minorHAnsi"/>
        </w:rPr>
        <w:t xml:space="preserve"> de ce qu’est la </w:t>
      </w:r>
      <w:proofErr w:type="spellStart"/>
      <w:r w:rsidRPr="00EF3D58">
        <w:rPr>
          <w:rFonts w:asciiTheme="minorHAnsi" w:hAnsiTheme="minorHAnsi" w:cstheme="minorHAnsi"/>
        </w:rPr>
        <w:t>faculte</w:t>
      </w:r>
      <w:proofErr w:type="spellEnd"/>
      <w:r w:rsidRPr="00EF3D58">
        <w:rPr>
          <w:rFonts w:asciiTheme="minorHAnsi" w:hAnsiTheme="minorHAnsi" w:cstheme="minorHAnsi"/>
        </w:rPr>
        <w:t>́ de langage est loin d’</w:t>
      </w:r>
      <w:proofErr w:type="spellStart"/>
      <w:r w:rsidRPr="00EF3D58">
        <w:rPr>
          <w:rFonts w:asciiTheme="minorHAnsi" w:hAnsiTheme="minorHAnsi" w:cstheme="minorHAnsi"/>
        </w:rPr>
        <w:t>être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aisée</w:t>
      </w:r>
      <w:proofErr w:type="spellEnd"/>
      <w:r w:rsidRPr="00EF3D58">
        <w:rPr>
          <w:rFonts w:asciiTheme="minorHAnsi" w:hAnsiTheme="minorHAnsi" w:cstheme="minorHAnsi"/>
        </w:rPr>
        <w:t xml:space="preserve">. On peut partir de l’observation que les humains se regroupent habituellement en </w:t>
      </w:r>
      <w:proofErr w:type="spellStart"/>
      <w:r w:rsidRPr="00EF3D58">
        <w:rPr>
          <w:rFonts w:asciiTheme="minorHAnsi" w:hAnsiTheme="minorHAnsi" w:cstheme="minorHAnsi"/>
        </w:rPr>
        <w:t>communautés</w:t>
      </w:r>
      <w:proofErr w:type="spellEnd"/>
      <w:r w:rsidRPr="00EF3D58">
        <w:rPr>
          <w:rFonts w:asciiTheme="minorHAnsi" w:hAnsiTheme="minorHAnsi" w:cstheme="minorHAnsi"/>
        </w:rPr>
        <w:t>, à l’</w:t>
      </w:r>
      <w:proofErr w:type="spellStart"/>
      <w:r w:rsidRPr="00EF3D58">
        <w:rPr>
          <w:rFonts w:asciiTheme="minorHAnsi" w:hAnsiTheme="minorHAnsi" w:cstheme="minorHAnsi"/>
        </w:rPr>
        <w:t>intérieur</w:t>
      </w:r>
      <w:proofErr w:type="spellEnd"/>
      <w:r w:rsidRPr="00EF3D58">
        <w:rPr>
          <w:rFonts w:asciiTheme="minorHAnsi" w:hAnsiTheme="minorHAnsi" w:cstheme="minorHAnsi"/>
        </w:rPr>
        <w:t xml:space="preserve"> desquelles ont lieu des interactions par l’</w:t>
      </w:r>
      <w:proofErr w:type="spellStart"/>
      <w:r w:rsidRPr="00EF3D58">
        <w:rPr>
          <w:rFonts w:asciiTheme="minorHAnsi" w:hAnsiTheme="minorHAnsi" w:cstheme="minorHAnsi"/>
        </w:rPr>
        <w:t>intermédiaire</w:t>
      </w:r>
      <w:proofErr w:type="spellEnd"/>
      <w:r w:rsidRPr="00EF3D58">
        <w:rPr>
          <w:rFonts w:asciiTheme="minorHAnsi" w:hAnsiTheme="minorHAnsi" w:cstheme="minorHAnsi"/>
        </w:rPr>
        <w:t xml:space="preserve"> de flux vocaux. Et ces interactions donnent lieu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</w:t>
      </w:r>
      <w:proofErr w:type="spellStart"/>
      <w:r w:rsidRPr="00EF3D58">
        <w:rPr>
          <w:rFonts w:asciiTheme="minorHAnsi" w:hAnsiTheme="minorHAnsi" w:cstheme="minorHAnsi"/>
        </w:rPr>
        <w:t>différents</w:t>
      </w:r>
      <w:proofErr w:type="spellEnd"/>
      <w:r w:rsidRPr="00EF3D58">
        <w:rPr>
          <w:rFonts w:asciiTheme="minorHAnsi" w:hAnsiTheme="minorHAnsi" w:cstheme="minorHAnsi"/>
        </w:rPr>
        <w:t xml:space="preserve"> types de </w:t>
      </w:r>
      <w:proofErr w:type="spellStart"/>
      <w:r w:rsidRPr="00EF3D58">
        <w:rPr>
          <w:rFonts w:asciiTheme="minorHAnsi" w:hAnsiTheme="minorHAnsi" w:cstheme="minorHAnsi"/>
        </w:rPr>
        <w:t>réactions</w:t>
      </w:r>
      <w:proofErr w:type="spellEnd"/>
      <w:r w:rsidRPr="00EF3D58">
        <w:rPr>
          <w:rFonts w:asciiTheme="minorHAnsi" w:hAnsiTheme="minorHAnsi" w:cstheme="minorHAnsi"/>
        </w:rPr>
        <w:t xml:space="preserve">, qui seront </w:t>
      </w:r>
      <w:proofErr w:type="spellStart"/>
      <w:r w:rsidRPr="00EF3D58">
        <w:rPr>
          <w:rFonts w:asciiTheme="minorHAnsi" w:hAnsiTheme="minorHAnsi" w:cstheme="minorHAnsi"/>
        </w:rPr>
        <w:t>évoquées</w:t>
      </w:r>
      <w:proofErr w:type="spellEnd"/>
      <w:r w:rsidRPr="00EF3D58">
        <w:rPr>
          <w:rFonts w:asciiTheme="minorHAnsi" w:hAnsiTheme="minorHAnsi" w:cstheme="minorHAnsi"/>
        </w:rPr>
        <w:t xml:space="preserve"> au chapitre </w:t>
      </w:r>
      <w:r w:rsidRPr="00EF3D58">
        <w:rPr>
          <w:rFonts w:asciiTheme="minorHAnsi" w:hAnsiTheme="minorHAnsi" w:cstheme="minorHAnsi"/>
          <w:i/>
          <w:iCs/>
        </w:rPr>
        <w:t>pragmatique</w:t>
      </w:r>
      <w:r w:rsidRPr="00EF3D58">
        <w:rPr>
          <w:rFonts w:asciiTheme="minorHAnsi" w:hAnsiTheme="minorHAnsi" w:cstheme="minorHAnsi"/>
        </w:rPr>
        <w:t xml:space="preserve">. De telles interactions existant </w:t>
      </w:r>
      <w:proofErr w:type="spellStart"/>
      <w:r w:rsidRPr="00EF3D58">
        <w:rPr>
          <w:rFonts w:asciiTheme="minorHAnsi" w:hAnsiTheme="minorHAnsi" w:cstheme="minorHAnsi"/>
        </w:rPr>
        <w:t>également</w:t>
      </w:r>
      <w:proofErr w:type="spellEnd"/>
      <w:r w:rsidRPr="00EF3D58">
        <w:rPr>
          <w:rFonts w:asciiTheme="minorHAnsi" w:hAnsiTheme="minorHAnsi" w:cstheme="minorHAnsi"/>
        </w:rPr>
        <w:t xml:space="preserve"> chez les animaux vivant en meutes comme les loups, il nous faut donc </w:t>
      </w:r>
      <w:proofErr w:type="spellStart"/>
      <w:r w:rsidRPr="00EF3D58">
        <w:rPr>
          <w:rFonts w:asciiTheme="minorHAnsi" w:hAnsiTheme="minorHAnsi" w:cstheme="minorHAnsi"/>
        </w:rPr>
        <w:t>préciser</w:t>
      </w:r>
      <w:proofErr w:type="spellEnd"/>
      <w:r w:rsidRPr="00EF3D58">
        <w:rPr>
          <w:rFonts w:asciiTheme="minorHAnsi" w:hAnsiTheme="minorHAnsi" w:cstheme="minorHAnsi"/>
        </w:rPr>
        <w:t xml:space="preserve"> ce qui fait des langues humaines un type de langage particulier. En effet : </w:t>
      </w:r>
    </w:p>
    <w:p w14:paraId="6B7A480F" w14:textId="3416D698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a) Les langues humaines ont la </w:t>
      </w:r>
      <w:proofErr w:type="spellStart"/>
      <w:r w:rsidRPr="00EF3D58">
        <w:rPr>
          <w:rFonts w:asciiTheme="minorHAnsi" w:hAnsiTheme="minorHAnsi" w:cstheme="minorHAnsi"/>
        </w:rPr>
        <w:t>propriéte</w:t>
      </w:r>
      <w:proofErr w:type="spellEnd"/>
      <w:r w:rsidRPr="00EF3D58">
        <w:rPr>
          <w:rFonts w:asciiTheme="minorHAnsi" w:hAnsiTheme="minorHAnsi" w:cstheme="minorHAnsi"/>
        </w:rPr>
        <w:t xml:space="preserve">́ de </w:t>
      </w:r>
      <w:r w:rsidRPr="00EF3D58">
        <w:rPr>
          <w:rFonts w:asciiTheme="minorHAnsi" w:hAnsiTheme="minorHAnsi" w:cstheme="minorHAnsi"/>
          <w:i/>
          <w:iCs/>
        </w:rPr>
        <w:t>double articulation</w:t>
      </w:r>
      <w:r w:rsidRPr="00EF3D58">
        <w:rPr>
          <w:rFonts w:asciiTheme="minorHAnsi" w:hAnsiTheme="minorHAnsi" w:cstheme="minorHAnsi"/>
        </w:rPr>
        <w:t xml:space="preserve">, selon Martinet (1970 : chap. I). Tant la production que la </w:t>
      </w:r>
      <w:proofErr w:type="spellStart"/>
      <w:r w:rsidRPr="00EF3D58">
        <w:rPr>
          <w:rFonts w:asciiTheme="minorHAnsi" w:hAnsiTheme="minorHAnsi" w:cstheme="minorHAnsi"/>
        </w:rPr>
        <w:t>compréhension</w:t>
      </w:r>
      <w:proofErr w:type="spellEnd"/>
      <w:r w:rsidRPr="00EF3D58">
        <w:rPr>
          <w:rFonts w:asciiTheme="minorHAnsi" w:hAnsiTheme="minorHAnsi" w:cstheme="minorHAnsi"/>
        </w:rPr>
        <w:t xml:space="preserve"> d’une </w:t>
      </w:r>
      <w:proofErr w:type="spellStart"/>
      <w:r w:rsidRPr="00EF3D58">
        <w:rPr>
          <w:rFonts w:asciiTheme="minorHAnsi" w:hAnsiTheme="minorHAnsi" w:cstheme="minorHAnsi"/>
        </w:rPr>
        <w:t>émission</w:t>
      </w:r>
      <w:proofErr w:type="spellEnd"/>
      <w:r w:rsidRPr="00EF3D58">
        <w:rPr>
          <w:rFonts w:asciiTheme="minorHAnsi" w:hAnsiTheme="minorHAnsi" w:cstheme="minorHAnsi"/>
        </w:rPr>
        <w:t xml:space="preserve"> vocale impliquent de </w:t>
      </w:r>
      <w:proofErr w:type="spellStart"/>
      <w:r w:rsidRPr="00EF3D58">
        <w:rPr>
          <w:rFonts w:asciiTheme="minorHAnsi" w:hAnsiTheme="minorHAnsi" w:cstheme="minorHAnsi"/>
        </w:rPr>
        <w:t>reconnaître</w:t>
      </w:r>
      <w:proofErr w:type="spellEnd"/>
      <w:r w:rsidRPr="00EF3D58">
        <w:rPr>
          <w:rFonts w:asciiTheme="minorHAnsi" w:hAnsiTheme="minorHAnsi" w:cstheme="minorHAnsi"/>
        </w:rPr>
        <w:t xml:space="preserve"> les choix qui ont </w:t>
      </w:r>
      <w:proofErr w:type="spellStart"/>
      <w:r w:rsidRPr="00EF3D58">
        <w:rPr>
          <w:rFonts w:asciiTheme="minorHAnsi" w:hAnsiTheme="minorHAnsi" w:cstheme="minorHAnsi"/>
        </w:rPr>
        <w:t>éte</w:t>
      </w:r>
      <w:proofErr w:type="spellEnd"/>
      <w:r w:rsidRPr="00EF3D58">
        <w:rPr>
          <w:rFonts w:asciiTheme="minorHAnsi" w:hAnsiTheme="minorHAnsi" w:cstheme="minorHAnsi"/>
        </w:rPr>
        <w:t xml:space="preserve">́ faits, et ce, selon Martinet, à deux niveaux. Un premier niveau, celui des </w:t>
      </w:r>
      <w:proofErr w:type="spellStart"/>
      <w:r w:rsidRPr="00EF3D58">
        <w:rPr>
          <w:rFonts w:asciiTheme="minorHAnsi" w:hAnsiTheme="minorHAnsi" w:cstheme="minorHAnsi"/>
          <w:i/>
          <w:iCs/>
        </w:rPr>
        <w:t>phonèmes</w:t>
      </w:r>
      <w:proofErr w:type="spellEnd"/>
      <w:r w:rsidRPr="00EF3D58">
        <w:rPr>
          <w:rFonts w:asciiTheme="minorHAnsi" w:hAnsiTheme="minorHAnsi" w:cstheme="minorHAnsi"/>
          <w:i/>
          <w:iCs/>
        </w:rPr>
        <w:t xml:space="preserve"> </w:t>
      </w:r>
      <w:r w:rsidRPr="00EF3D58">
        <w:rPr>
          <w:rFonts w:asciiTheme="minorHAnsi" w:hAnsiTheme="minorHAnsi" w:cstheme="minorHAnsi"/>
        </w:rPr>
        <w:t xml:space="preserve">(la </w:t>
      </w:r>
      <w:proofErr w:type="spellStart"/>
      <w:r w:rsidRPr="00EF3D58">
        <w:rPr>
          <w:rFonts w:asciiTheme="minorHAnsi" w:hAnsiTheme="minorHAnsi" w:cstheme="minorHAnsi"/>
        </w:rPr>
        <w:t>deuxième</w:t>
      </w:r>
      <w:proofErr w:type="spellEnd"/>
      <w:r w:rsidRPr="00EF3D58">
        <w:rPr>
          <w:rFonts w:asciiTheme="minorHAnsi" w:hAnsiTheme="minorHAnsi" w:cstheme="minorHAnsi"/>
        </w:rPr>
        <w:t xml:space="preserve"> articulation chez Martinet), concerne le choix de </w:t>
      </w:r>
      <w:r w:rsidRPr="00EF3D58">
        <w:rPr>
          <w:rFonts w:asciiTheme="minorHAnsi" w:hAnsiTheme="minorHAnsi" w:cstheme="minorHAnsi"/>
          <w:i/>
          <w:iCs/>
        </w:rPr>
        <w:t xml:space="preserve">d </w:t>
      </w:r>
      <w:r w:rsidRPr="00EF3D58">
        <w:rPr>
          <w:rFonts w:asciiTheme="minorHAnsi" w:hAnsiTheme="minorHAnsi" w:cstheme="minorHAnsi"/>
        </w:rPr>
        <w:t xml:space="preserve">dans </w:t>
      </w:r>
      <w:r w:rsidRPr="00EF3D58">
        <w:rPr>
          <w:rFonts w:asciiTheme="minorHAnsi" w:hAnsiTheme="minorHAnsi" w:cstheme="minorHAnsi"/>
          <w:i/>
          <w:iCs/>
        </w:rPr>
        <w:t xml:space="preserve">il a dû </w:t>
      </w:r>
      <w:r w:rsidRPr="00EF3D58">
        <w:rPr>
          <w:rFonts w:asciiTheme="minorHAnsi" w:hAnsiTheme="minorHAnsi" w:cstheme="minorHAnsi"/>
        </w:rPr>
        <w:t xml:space="preserve">contre le choix de </w:t>
      </w:r>
      <w:r w:rsidRPr="00EF3D58">
        <w:rPr>
          <w:rFonts w:asciiTheme="minorHAnsi" w:hAnsiTheme="minorHAnsi" w:cstheme="minorHAnsi"/>
          <w:i/>
          <w:iCs/>
        </w:rPr>
        <w:t xml:space="preserve">b </w:t>
      </w:r>
      <w:r w:rsidRPr="00EF3D58">
        <w:rPr>
          <w:rFonts w:asciiTheme="minorHAnsi" w:hAnsiTheme="minorHAnsi" w:cstheme="minorHAnsi"/>
        </w:rPr>
        <w:t xml:space="preserve">ou encore de </w:t>
      </w:r>
      <w:r w:rsidRPr="00EF3D58">
        <w:rPr>
          <w:rFonts w:asciiTheme="minorHAnsi" w:hAnsiTheme="minorHAnsi" w:cstheme="minorHAnsi"/>
          <w:i/>
          <w:iCs/>
        </w:rPr>
        <w:t xml:space="preserve">v </w:t>
      </w:r>
      <w:r w:rsidRPr="00EF3D58">
        <w:rPr>
          <w:rFonts w:asciiTheme="minorHAnsi" w:hAnsiTheme="minorHAnsi" w:cstheme="minorHAnsi"/>
        </w:rPr>
        <w:t>(</w:t>
      </w:r>
      <w:r w:rsidRPr="00EF3D58">
        <w:rPr>
          <w:rFonts w:asciiTheme="minorHAnsi" w:hAnsiTheme="minorHAnsi" w:cstheme="minorHAnsi"/>
          <w:i/>
          <w:iCs/>
        </w:rPr>
        <w:t>il a bu/il a vu</w:t>
      </w:r>
      <w:r w:rsidRPr="00EF3D58">
        <w:rPr>
          <w:rFonts w:asciiTheme="minorHAnsi" w:hAnsiTheme="minorHAnsi" w:cstheme="minorHAnsi"/>
        </w:rPr>
        <w:t>)</w:t>
      </w:r>
      <w:r w:rsidRPr="00EF3D58">
        <w:rPr>
          <w:rFonts w:asciiTheme="minorHAnsi" w:hAnsiTheme="minorHAnsi" w:cstheme="minorHAnsi"/>
          <w:i/>
          <w:iCs/>
        </w:rPr>
        <w:t xml:space="preserve">. </w:t>
      </w:r>
      <w:r w:rsidRPr="00EF3D58">
        <w:rPr>
          <w:rFonts w:asciiTheme="minorHAnsi" w:hAnsiTheme="minorHAnsi" w:cstheme="minorHAnsi"/>
        </w:rPr>
        <w:t xml:space="preserve">Ces choix </w:t>
      </w:r>
      <w:proofErr w:type="spellStart"/>
      <w:r w:rsidRPr="00EF3D58">
        <w:rPr>
          <w:rFonts w:asciiTheme="minorHAnsi" w:hAnsiTheme="minorHAnsi" w:cstheme="minorHAnsi"/>
        </w:rPr>
        <w:t>entraînent</w:t>
      </w:r>
      <w:proofErr w:type="spellEnd"/>
      <w:r w:rsidRPr="00EF3D58">
        <w:rPr>
          <w:rFonts w:asciiTheme="minorHAnsi" w:hAnsiTheme="minorHAnsi" w:cstheme="minorHAnsi"/>
        </w:rPr>
        <w:t xml:space="preserve"> des </w:t>
      </w:r>
      <w:proofErr w:type="spellStart"/>
      <w:r w:rsidRPr="00EF3D58">
        <w:rPr>
          <w:rFonts w:asciiTheme="minorHAnsi" w:hAnsiTheme="minorHAnsi" w:cstheme="minorHAnsi"/>
        </w:rPr>
        <w:t>différences</w:t>
      </w:r>
      <w:proofErr w:type="spellEnd"/>
      <w:r w:rsidRPr="00EF3D58">
        <w:rPr>
          <w:rFonts w:asciiTheme="minorHAnsi" w:hAnsiTheme="minorHAnsi" w:cstheme="minorHAnsi"/>
        </w:rPr>
        <w:t xml:space="preserve"> de sens, mais des </w:t>
      </w:r>
      <w:proofErr w:type="spellStart"/>
      <w:r w:rsidRPr="00EF3D58">
        <w:rPr>
          <w:rFonts w:asciiTheme="minorHAnsi" w:hAnsiTheme="minorHAnsi" w:cstheme="minorHAnsi"/>
        </w:rPr>
        <w:t>différences</w:t>
      </w:r>
      <w:proofErr w:type="spellEnd"/>
      <w:r w:rsidRPr="00EF3D58">
        <w:rPr>
          <w:rFonts w:asciiTheme="minorHAnsi" w:hAnsiTheme="minorHAnsi" w:cstheme="minorHAnsi"/>
        </w:rPr>
        <w:t xml:space="preserve"> qui sont </w:t>
      </w:r>
      <w:proofErr w:type="spellStart"/>
      <w:r w:rsidRPr="00EF3D58">
        <w:rPr>
          <w:rFonts w:asciiTheme="minorHAnsi" w:hAnsiTheme="minorHAnsi" w:cstheme="minorHAnsi"/>
        </w:rPr>
        <w:t>indépendantes</w:t>
      </w:r>
      <w:proofErr w:type="spellEnd"/>
      <w:r w:rsidRPr="00EF3D58">
        <w:rPr>
          <w:rFonts w:asciiTheme="minorHAnsi" w:hAnsiTheme="minorHAnsi" w:cstheme="minorHAnsi"/>
        </w:rPr>
        <w:t xml:space="preserve"> : la </w:t>
      </w:r>
      <w:proofErr w:type="spellStart"/>
      <w:r w:rsidRPr="00EF3D58">
        <w:rPr>
          <w:rFonts w:asciiTheme="minorHAnsi" w:hAnsiTheme="minorHAnsi" w:cstheme="minorHAnsi"/>
        </w:rPr>
        <w:t>différence</w:t>
      </w:r>
      <w:proofErr w:type="spellEnd"/>
      <w:r w:rsidRPr="00EF3D58">
        <w:rPr>
          <w:rFonts w:asciiTheme="minorHAnsi" w:hAnsiTheme="minorHAnsi" w:cstheme="minorHAnsi"/>
        </w:rPr>
        <w:t xml:space="preserve"> de sens entre </w:t>
      </w:r>
      <w:r w:rsidRPr="00EF3D58">
        <w:rPr>
          <w:rFonts w:asciiTheme="minorHAnsi" w:hAnsiTheme="minorHAnsi" w:cstheme="minorHAnsi"/>
          <w:i/>
          <w:iCs/>
        </w:rPr>
        <w:t xml:space="preserve">il a dû </w:t>
      </w:r>
      <w:r w:rsidRPr="00EF3D58">
        <w:rPr>
          <w:rFonts w:asciiTheme="minorHAnsi" w:hAnsiTheme="minorHAnsi" w:cstheme="minorHAnsi"/>
        </w:rPr>
        <w:t xml:space="preserve">et </w:t>
      </w:r>
      <w:r w:rsidRPr="00EF3D58">
        <w:rPr>
          <w:rFonts w:asciiTheme="minorHAnsi" w:hAnsiTheme="minorHAnsi" w:cstheme="minorHAnsi"/>
          <w:i/>
          <w:iCs/>
        </w:rPr>
        <w:t xml:space="preserve">il a bu </w:t>
      </w:r>
      <w:r w:rsidRPr="00EF3D58">
        <w:rPr>
          <w:rFonts w:asciiTheme="minorHAnsi" w:hAnsiTheme="minorHAnsi" w:cstheme="minorHAnsi"/>
        </w:rPr>
        <w:t xml:space="preserve">n’a rien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voir avec celle entre </w:t>
      </w:r>
      <w:r w:rsidRPr="00EF3D58">
        <w:rPr>
          <w:rFonts w:asciiTheme="minorHAnsi" w:hAnsiTheme="minorHAnsi" w:cstheme="minorHAnsi"/>
          <w:i/>
          <w:iCs/>
        </w:rPr>
        <w:t xml:space="preserve">il veut un don </w:t>
      </w:r>
      <w:r w:rsidRPr="00EF3D58">
        <w:rPr>
          <w:rFonts w:asciiTheme="minorHAnsi" w:hAnsiTheme="minorHAnsi" w:cstheme="minorHAnsi"/>
        </w:rPr>
        <w:t xml:space="preserve">et </w:t>
      </w:r>
      <w:r w:rsidRPr="00EF3D58">
        <w:rPr>
          <w:rFonts w:asciiTheme="minorHAnsi" w:hAnsiTheme="minorHAnsi" w:cstheme="minorHAnsi"/>
          <w:i/>
          <w:iCs/>
        </w:rPr>
        <w:t>il veut un bon</w:t>
      </w:r>
      <w:r w:rsidRPr="00EF3D58">
        <w:rPr>
          <w:rFonts w:asciiTheme="minorHAnsi" w:hAnsiTheme="minorHAnsi" w:cstheme="minorHAnsi"/>
        </w:rPr>
        <w:t xml:space="preserve">. La </w:t>
      </w:r>
      <w:proofErr w:type="spellStart"/>
      <w:r w:rsidRPr="00EF3D58">
        <w:rPr>
          <w:rFonts w:asciiTheme="minorHAnsi" w:hAnsiTheme="minorHAnsi" w:cstheme="minorHAnsi"/>
        </w:rPr>
        <w:t>première</w:t>
      </w:r>
      <w:proofErr w:type="spellEnd"/>
      <w:r w:rsidRPr="00EF3D58">
        <w:rPr>
          <w:rFonts w:asciiTheme="minorHAnsi" w:hAnsiTheme="minorHAnsi" w:cstheme="minorHAnsi"/>
        </w:rPr>
        <w:t xml:space="preserve"> articulation, celle des </w:t>
      </w:r>
      <w:proofErr w:type="spellStart"/>
      <w:r w:rsidRPr="00EF3D58">
        <w:rPr>
          <w:rFonts w:asciiTheme="minorHAnsi" w:hAnsiTheme="minorHAnsi" w:cstheme="minorHAnsi"/>
          <w:i/>
          <w:iCs/>
        </w:rPr>
        <w:t>monèmes</w:t>
      </w:r>
      <w:proofErr w:type="spellEnd"/>
      <w:r w:rsidRPr="00EF3D58">
        <w:rPr>
          <w:rFonts w:asciiTheme="minorHAnsi" w:hAnsiTheme="minorHAnsi" w:cstheme="minorHAnsi"/>
        </w:rPr>
        <w:t xml:space="preserve">, a trait aux choix qui conservent leur effet </w:t>
      </w:r>
      <w:proofErr w:type="spellStart"/>
      <w:r w:rsidRPr="00EF3D58">
        <w:rPr>
          <w:rFonts w:asciiTheme="minorHAnsi" w:hAnsiTheme="minorHAnsi" w:cstheme="minorHAnsi"/>
        </w:rPr>
        <w:t>sémantique</w:t>
      </w:r>
      <w:proofErr w:type="spellEnd"/>
      <w:r w:rsidRPr="00EF3D58">
        <w:rPr>
          <w:rFonts w:asciiTheme="minorHAnsi" w:hAnsiTheme="minorHAnsi" w:cstheme="minorHAnsi"/>
        </w:rPr>
        <w:t xml:space="preserve"> : la </w:t>
      </w:r>
      <w:proofErr w:type="spellStart"/>
      <w:r w:rsidRPr="00EF3D58">
        <w:rPr>
          <w:rFonts w:asciiTheme="minorHAnsi" w:hAnsiTheme="minorHAnsi" w:cstheme="minorHAnsi"/>
        </w:rPr>
        <w:t>différence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sémantique</w:t>
      </w:r>
      <w:proofErr w:type="spellEnd"/>
      <w:r w:rsidRPr="00EF3D58">
        <w:rPr>
          <w:rFonts w:asciiTheme="minorHAnsi" w:hAnsiTheme="minorHAnsi" w:cstheme="minorHAnsi"/>
        </w:rPr>
        <w:t xml:space="preserve"> entre </w:t>
      </w:r>
      <w:r w:rsidRPr="00EF3D58">
        <w:rPr>
          <w:rFonts w:asciiTheme="minorHAnsi" w:hAnsiTheme="minorHAnsi" w:cstheme="minorHAnsi"/>
          <w:i/>
          <w:iCs/>
        </w:rPr>
        <w:t xml:space="preserve">il a dû </w:t>
      </w:r>
      <w:r w:rsidRPr="00EF3D58">
        <w:rPr>
          <w:rFonts w:asciiTheme="minorHAnsi" w:hAnsiTheme="minorHAnsi" w:cstheme="minorHAnsi"/>
        </w:rPr>
        <w:t xml:space="preserve">et </w:t>
      </w:r>
      <w:r w:rsidRPr="00EF3D58">
        <w:rPr>
          <w:rFonts w:asciiTheme="minorHAnsi" w:hAnsiTheme="minorHAnsi" w:cstheme="minorHAnsi"/>
          <w:i/>
          <w:iCs/>
        </w:rPr>
        <w:t xml:space="preserve">elle a dû </w:t>
      </w:r>
      <w:r w:rsidRPr="00EF3D58">
        <w:rPr>
          <w:rFonts w:asciiTheme="minorHAnsi" w:hAnsiTheme="minorHAnsi" w:cstheme="minorHAnsi"/>
        </w:rPr>
        <w:t xml:space="preserve">est identique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celle entre </w:t>
      </w:r>
      <w:r w:rsidRPr="00EF3D58">
        <w:rPr>
          <w:rFonts w:asciiTheme="minorHAnsi" w:hAnsiTheme="minorHAnsi" w:cstheme="minorHAnsi"/>
          <w:i/>
          <w:iCs/>
        </w:rPr>
        <w:t xml:space="preserve">il a bu </w:t>
      </w:r>
      <w:r w:rsidRPr="00EF3D58">
        <w:rPr>
          <w:rFonts w:asciiTheme="minorHAnsi" w:hAnsiTheme="minorHAnsi" w:cstheme="minorHAnsi"/>
        </w:rPr>
        <w:t xml:space="preserve">et </w:t>
      </w:r>
      <w:r w:rsidRPr="00EF3D58">
        <w:rPr>
          <w:rFonts w:asciiTheme="minorHAnsi" w:hAnsiTheme="minorHAnsi" w:cstheme="minorHAnsi"/>
          <w:i/>
          <w:iCs/>
        </w:rPr>
        <w:t>elle a bu</w:t>
      </w:r>
      <w:r w:rsidRPr="00EF3D58">
        <w:rPr>
          <w:rFonts w:asciiTheme="minorHAnsi" w:hAnsiTheme="minorHAnsi" w:cstheme="minorHAnsi"/>
        </w:rPr>
        <w:t xml:space="preserve">. Les choix de la </w:t>
      </w:r>
      <w:proofErr w:type="spellStart"/>
      <w:r w:rsidRPr="00EF3D58">
        <w:rPr>
          <w:rFonts w:asciiTheme="minorHAnsi" w:hAnsiTheme="minorHAnsi" w:cstheme="minorHAnsi"/>
        </w:rPr>
        <w:t>première</w:t>
      </w:r>
      <w:proofErr w:type="spellEnd"/>
      <w:r w:rsidRPr="00EF3D58">
        <w:rPr>
          <w:rFonts w:asciiTheme="minorHAnsi" w:hAnsiTheme="minorHAnsi" w:cstheme="minorHAnsi"/>
        </w:rPr>
        <w:t xml:space="preserve"> articulation ne sont donc pas </w:t>
      </w:r>
      <w:proofErr w:type="spellStart"/>
      <w:r w:rsidRPr="00EF3D58">
        <w:rPr>
          <w:rFonts w:asciiTheme="minorHAnsi" w:hAnsiTheme="minorHAnsi" w:cstheme="minorHAnsi"/>
        </w:rPr>
        <w:t>réductibles</w:t>
      </w:r>
      <w:proofErr w:type="spellEnd"/>
      <w:r w:rsidRPr="00EF3D58">
        <w:rPr>
          <w:rFonts w:asciiTheme="minorHAnsi" w:hAnsiTheme="minorHAnsi" w:cstheme="minorHAnsi"/>
        </w:rPr>
        <w:t xml:space="preserve"> à ceux de la seconde articulation, </w:t>
      </w:r>
      <w:proofErr w:type="spellStart"/>
      <w:r w:rsidRPr="00EF3D58">
        <w:rPr>
          <w:rFonts w:asciiTheme="minorHAnsi" w:hAnsiTheme="minorHAnsi" w:cstheme="minorHAnsi"/>
        </w:rPr>
        <w:t>même</w:t>
      </w:r>
      <w:proofErr w:type="spellEnd"/>
      <w:r w:rsidRPr="00EF3D58">
        <w:rPr>
          <w:rFonts w:asciiTheme="minorHAnsi" w:hAnsiTheme="minorHAnsi" w:cstheme="minorHAnsi"/>
        </w:rPr>
        <w:t xml:space="preserve"> s’ils les impliquent par ailleurs. Selon Martinet, cette </w:t>
      </w:r>
      <w:proofErr w:type="spellStart"/>
      <w:r w:rsidRPr="00EF3D58">
        <w:rPr>
          <w:rFonts w:asciiTheme="minorHAnsi" w:hAnsiTheme="minorHAnsi" w:cstheme="minorHAnsi"/>
        </w:rPr>
        <w:t>propriéte</w:t>
      </w:r>
      <w:proofErr w:type="spellEnd"/>
      <w:r w:rsidRPr="00EF3D58">
        <w:rPr>
          <w:rFonts w:asciiTheme="minorHAnsi" w:hAnsiTheme="minorHAnsi" w:cstheme="minorHAnsi"/>
        </w:rPr>
        <w:t>́ de double articulation propre aux langages humains, et inconnue dans le domaine animal, va à l’encontre de l’</w:t>
      </w:r>
      <w:proofErr w:type="spellStart"/>
      <w:r w:rsidRPr="00EF3D58">
        <w:rPr>
          <w:rFonts w:asciiTheme="minorHAnsi" w:hAnsiTheme="minorHAnsi" w:cstheme="minorHAnsi"/>
        </w:rPr>
        <w:t>interprétation</w:t>
      </w:r>
      <w:proofErr w:type="spellEnd"/>
      <w:r w:rsidRPr="00EF3D58">
        <w:rPr>
          <w:rFonts w:asciiTheme="minorHAnsi" w:hAnsiTheme="minorHAnsi" w:cstheme="minorHAnsi"/>
        </w:rPr>
        <w:t xml:space="preserve"> de la </w:t>
      </w:r>
      <w:proofErr w:type="spellStart"/>
      <w:r w:rsidRPr="00EF3D58">
        <w:rPr>
          <w:rFonts w:asciiTheme="minorHAnsi" w:hAnsiTheme="minorHAnsi" w:cstheme="minorHAnsi"/>
        </w:rPr>
        <w:t>faculte</w:t>
      </w:r>
      <w:proofErr w:type="spellEnd"/>
      <w:r w:rsidRPr="00EF3D58">
        <w:rPr>
          <w:rFonts w:asciiTheme="minorHAnsi" w:hAnsiTheme="minorHAnsi" w:cstheme="minorHAnsi"/>
        </w:rPr>
        <w:t xml:space="preserve">́ </w:t>
      </w:r>
      <w:proofErr w:type="spellStart"/>
      <w:r w:rsidRPr="00EF3D58">
        <w:rPr>
          <w:rFonts w:asciiTheme="minorHAnsi" w:hAnsiTheme="minorHAnsi" w:cstheme="minorHAnsi"/>
        </w:rPr>
        <w:t>langagière</w:t>
      </w:r>
      <w:proofErr w:type="spellEnd"/>
      <w:r w:rsidRPr="00EF3D58">
        <w:rPr>
          <w:rFonts w:asciiTheme="minorHAnsi" w:hAnsiTheme="minorHAnsi" w:cstheme="minorHAnsi"/>
        </w:rPr>
        <w:t xml:space="preserve"> en termes de messages </w:t>
      </w:r>
      <w:proofErr w:type="spellStart"/>
      <w:r w:rsidRPr="00EF3D58">
        <w:rPr>
          <w:rFonts w:asciiTheme="minorHAnsi" w:hAnsiTheme="minorHAnsi" w:cstheme="minorHAnsi"/>
        </w:rPr>
        <w:t>codés</w:t>
      </w:r>
      <w:proofErr w:type="spellEnd"/>
      <w:r w:rsidRPr="00EF3D58">
        <w:rPr>
          <w:rFonts w:asciiTheme="minorHAnsi" w:hAnsiTheme="minorHAnsi" w:cstheme="minorHAnsi"/>
        </w:rPr>
        <w:t xml:space="preserve"> dans une </w:t>
      </w:r>
      <w:proofErr w:type="spellStart"/>
      <w:r w:rsidRPr="00EF3D58">
        <w:rPr>
          <w:rFonts w:asciiTheme="minorHAnsi" w:hAnsiTheme="minorHAnsi" w:cstheme="minorHAnsi"/>
        </w:rPr>
        <w:t>théorie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r w:rsidR="002D5E41" w:rsidRPr="00EF3D58">
        <w:rPr>
          <w:rFonts w:asciiTheme="minorHAnsi" w:hAnsiTheme="minorHAnsi" w:cstheme="minorHAnsi"/>
        </w:rPr>
        <w:t>cybernétique</w:t>
      </w:r>
      <w:r w:rsidRPr="00EF3D58">
        <w:rPr>
          <w:rFonts w:asciiTheme="minorHAnsi" w:hAnsiTheme="minorHAnsi" w:cstheme="minorHAnsi"/>
        </w:rPr>
        <w:t xml:space="preserve"> de la communication du type d’</w:t>
      </w:r>
      <w:proofErr w:type="spellStart"/>
      <w:r w:rsidRPr="00EF3D58">
        <w:rPr>
          <w:rFonts w:asciiTheme="minorHAnsi" w:hAnsiTheme="minorHAnsi" w:cstheme="minorHAnsi"/>
        </w:rPr>
        <w:t>Apostel</w:t>
      </w:r>
      <w:proofErr w:type="spellEnd"/>
      <w:r w:rsidRPr="00EF3D58">
        <w:rPr>
          <w:rFonts w:asciiTheme="minorHAnsi" w:hAnsiTheme="minorHAnsi" w:cstheme="minorHAnsi"/>
        </w:rPr>
        <w:t xml:space="preserve"> (1967 : 1057 </w:t>
      </w:r>
      <w:r w:rsidRPr="00EF3D58">
        <w:rPr>
          <w:rFonts w:asciiTheme="minorHAnsi" w:hAnsiTheme="minorHAnsi" w:cstheme="minorHAnsi"/>
          <w:i/>
          <w:iCs/>
        </w:rPr>
        <w:t>sq.</w:t>
      </w:r>
      <w:r w:rsidRPr="00EF3D58">
        <w:rPr>
          <w:rFonts w:asciiTheme="minorHAnsi" w:hAnsiTheme="minorHAnsi" w:cstheme="minorHAnsi"/>
        </w:rPr>
        <w:t xml:space="preserve">). </w:t>
      </w:r>
    </w:p>
    <w:p w14:paraId="4D2B5E36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b) Un nombre important de langues </w:t>
      </w:r>
      <w:proofErr w:type="spellStart"/>
      <w:r w:rsidRPr="00EF3D58">
        <w:rPr>
          <w:rFonts w:asciiTheme="minorHAnsi" w:hAnsiTheme="minorHAnsi" w:cstheme="minorHAnsi"/>
        </w:rPr>
        <w:t>possèdent</w:t>
      </w:r>
      <w:proofErr w:type="spellEnd"/>
      <w:r w:rsidRPr="00EF3D58">
        <w:rPr>
          <w:rFonts w:asciiTheme="minorHAnsi" w:hAnsiTheme="minorHAnsi" w:cstheme="minorHAnsi"/>
        </w:rPr>
        <w:t xml:space="preserve"> une </w:t>
      </w:r>
      <w:proofErr w:type="spellStart"/>
      <w:r w:rsidRPr="00EF3D58">
        <w:rPr>
          <w:rFonts w:asciiTheme="minorHAnsi" w:hAnsiTheme="minorHAnsi" w:cstheme="minorHAnsi"/>
        </w:rPr>
        <w:t>représentation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, qui suppose une analyse du flux vocal et de son fonctionnement. De plus, les langues non </w:t>
      </w:r>
      <w:proofErr w:type="spellStart"/>
      <w:r w:rsidRPr="00EF3D58">
        <w:rPr>
          <w:rFonts w:asciiTheme="minorHAnsi" w:hAnsiTheme="minorHAnsi" w:cstheme="minorHAnsi"/>
        </w:rPr>
        <w:t>écrites</w:t>
      </w:r>
      <w:proofErr w:type="spellEnd"/>
      <w:r w:rsidRPr="00EF3D58">
        <w:rPr>
          <w:rFonts w:asciiTheme="minorHAnsi" w:hAnsiTheme="minorHAnsi" w:cstheme="minorHAnsi"/>
        </w:rPr>
        <w:t xml:space="preserve"> sont </w:t>
      </w:r>
      <w:proofErr w:type="spellStart"/>
      <w:r w:rsidRPr="00EF3D58">
        <w:rPr>
          <w:rFonts w:asciiTheme="minorHAnsi" w:hAnsiTheme="minorHAnsi" w:cstheme="minorHAnsi"/>
        </w:rPr>
        <w:t>étudiées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r w:rsidRPr="00EF3D58">
        <w:rPr>
          <w:rFonts w:asciiTheme="minorHAnsi" w:hAnsiTheme="minorHAnsi" w:cstheme="minorHAnsi"/>
          <w:i/>
          <w:iCs/>
        </w:rPr>
        <w:t xml:space="preserve">via </w:t>
      </w:r>
      <w:r w:rsidRPr="00EF3D58">
        <w:rPr>
          <w:rFonts w:asciiTheme="minorHAnsi" w:hAnsiTheme="minorHAnsi" w:cstheme="minorHAnsi"/>
        </w:rPr>
        <w:t xml:space="preserve">une transcription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qui implique des </w:t>
      </w:r>
      <w:proofErr w:type="spellStart"/>
      <w:r w:rsidRPr="00EF3D58">
        <w:rPr>
          <w:rFonts w:asciiTheme="minorHAnsi" w:hAnsiTheme="minorHAnsi" w:cstheme="minorHAnsi"/>
        </w:rPr>
        <w:t>hypothèses</w:t>
      </w:r>
      <w:proofErr w:type="spellEnd"/>
      <w:r w:rsidRPr="00EF3D58">
        <w:rPr>
          <w:rFonts w:asciiTheme="minorHAnsi" w:hAnsiTheme="minorHAnsi" w:cstheme="minorHAnsi"/>
        </w:rPr>
        <w:t xml:space="preserve"> sur la nature et le fonctionnement de ces langues. De ce point de vue, les corpus ne sont jamais </w:t>
      </w:r>
      <w:proofErr w:type="spellStart"/>
      <w:r w:rsidRPr="00EF3D58">
        <w:rPr>
          <w:rFonts w:asciiTheme="minorHAnsi" w:hAnsiTheme="minorHAnsi" w:cstheme="minorHAnsi"/>
        </w:rPr>
        <w:t>théoriquement</w:t>
      </w:r>
      <w:proofErr w:type="spellEnd"/>
      <w:r w:rsidRPr="00EF3D58">
        <w:rPr>
          <w:rFonts w:asciiTheme="minorHAnsi" w:hAnsiTheme="minorHAnsi" w:cstheme="minorHAnsi"/>
        </w:rPr>
        <w:t xml:space="preserve"> neutres, à l’instar </w:t>
      </w:r>
      <w:r w:rsidRPr="00EF3D58">
        <w:rPr>
          <w:rFonts w:asciiTheme="minorHAnsi" w:hAnsiTheme="minorHAnsi" w:cstheme="minorHAnsi"/>
        </w:rPr>
        <w:lastRenderedPageBreak/>
        <w:t xml:space="preserve">de tous les </w:t>
      </w:r>
      <w:proofErr w:type="spellStart"/>
      <w:r w:rsidRPr="00EF3D58">
        <w:rPr>
          <w:rFonts w:asciiTheme="minorHAnsi" w:hAnsiTheme="minorHAnsi" w:cstheme="minorHAnsi"/>
        </w:rPr>
        <w:t>systèmes</w:t>
      </w:r>
      <w:proofErr w:type="spellEnd"/>
      <w:r w:rsidRPr="00EF3D58">
        <w:rPr>
          <w:rFonts w:asciiTheme="minorHAnsi" w:hAnsiTheme="minorHAnsi" w:cstheme="minorHAnsi"/>
        </w:rPr>
        <w:t xml:space="preserve"> d’observables (cf. sur ce point Duhem 1906; Hanson 1958; Kuhn 1962; Popper 2002; etc.). On peut s’interroger sur la </w:t>
      </w:r>
      <w:proofErr w:type="spellStart"/>
      <w:r w:rsidRPr="00EF3D58">
        <w:rPr>
          <w:rFonts w:asciiTheme="minorHAnsi" w:hAnsiTheme="minorHAnsi" w:cstheme="minorHAnsi"/>
        </w:rPr>
        <w:t>nécessite</w:t>
      </w:r>
      <w:proofErr w:type="spellEnd"/>
      <w:r w:rsidRPr="00EF3D58">
        <w:rPr>
          <w:rFonts w:asciiTheme="minorHAnsi" w:hAnsiTheme="minorHAnsi" w:cstheme="minorHAnsi"/>
        </w:rPr>
        <w:t xml:space="preserve">́ d’une </w:t>
      </w:r>
      <w:proofErr w:type="spellStart"/>
      <w:r w:rsidRPr="00EF3D58">
        <w:rPr>
          <w:rFonts w:asciiTheme="minorHAnsi" w:hAnsiTheme="minorHAnsi" w:cstheme="minorHAnsi"/>
        </w:rPr>
        <w:t>représentation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matérielle</w:t>
      </w:r>
      <w:proofErr w:type="spellEnd"/>
      <w:r w:rsidRPr="00EF3D58">
        <w:rPr>
          <w:rFonts w:asciiTheme="minorHAnsi" w:hAnsiTheme="minorHAnsi" w:cstheme="minorHAnsi"/>
        </w:rPr>
        <w:t xml:space="preserve"> d’une langue. Selon Gilmont (2004: 17</w:t>
      </w:r>
      <w:r w:rsidRPr="00EF3D58">
        <w:rPr>
          <w:rFonts w:asciiTheme="minorHAnsi" w:hAnsiTheme="minorHAnsi" w:cstheme="minorHAnsi"/>
          <w:i/>
          <w:iCs/>
        </w:rPr>
        <w:t>sq.</w:t>
      </w:r>
      <w:r w:rsidRPr="00EF3D58">
        <w:rPr>
          <w:rFonts w:asciiTheme="minorHAnsi" w:hAnsiTheme="minorHAnsi" w:cstheme="minorHAnsi"/>
        </w:rPr>
        <w:t>), à propos des tablettes babyloniennes, ce recours à l’</w:t>
      </w:r>
      <w:proofErr w:type="spellStart"/>
      <w:r w:rsidRPr="00EF3D58">
        <w:rPr>
          <w:rFonts w:asciiTheme="minorHAnsi" w:hAnsiTheme="minorHAnsi" w:cstheme="minorHAnsi"/>
        </w:rPr>
        <w:t>écriture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était</w:t>
      </w:r>
      <w:proofErr w:type="spellEnd"/>
      <w:r w:rsidRPr="00EF3D58">
        <w:rPr>
          <w:rFonts w:asciiTheme="minorHAnsi" w:hAnsiTheme="minorHAnsi" w:cstheme="minorHAnsi"/>
        </w:rPr>
        <w:t xml:space="preserve"> rendu </w:t>
      </w:r>
      <w:proofErr w:type="spellStart"/>
      <w:r w:rsidRPr="00EF3D58">
        <w:rPr>
          <w:rFonts w:asciiTheme="minorHAnsi" w:hAnsiTheme="minorHAnsi" w:cstheme="minorHAnsi"/>
        </w:rPr>
        <w:t>nécessaire</w:t>
      </w:r>
      <w:proofErr w:type="spellEnd"/>
      <w:r w:rsidRPr="00EF3D58">
        <w:rPr>
          <w:rFonts w:asciiTheme="minorHAnsi" w:hAnsiTheme="minorHAnsi" w:cstheme="minorHAnsi"/>
        </w:rPr>
        <w:t xml:space="preserve"> pour la gestion d’une </w:t>
      </w:r>
      <w:proofErr w:type="spellStart"/>
      <w:r w:rsidRPr="00EF3D58">
        <w:rPr>
          <w:rFonts w:asciiTheme="minorHAnsi" w:hAnsiTheme="minorHAnsi" w:cstheme="minorHAnsi"/>
        </w:rPr>
        <w:t>sociéte</w:t>
      </w:r>
      <w:proofErr w:type="spellEnd"/>
      <w:r w:rsidRPr="00EF3D58">
        <w:rPr>
          <w:rFonts w:asciiTheme="minorHAnsi" w:hAnsiTheme="minorHAnsi" w:cstheme="minorHAnsi"/>
        </w:rPr>
        <w:t xml:space="preserve">́ en pleine </w:t>
      </w:r>
      <w:proofErr w:type="spellStart"/>
      <w:r w:rsidRPr="00EF3D58">
        <w:rPr>
          <w:rFonts w:asciiTheme="minorHAnsi" w:hAnsiTheme="minorHAnsi" w:cstheme="minorHAnsi"/>
        </w:rPr>
        <w:t>sédentarisation</w:t>
      </w:r>
      <w:proofErr w:type="spellEnd"/>
      <w:r w:rsidRPr="00EF3D58">
        <w:rPr>
          <w:rFonts w:asciiTheme="minorHAnsi" w:hAnsiTheme="minorHAnsi" w:cstheme="minorHAnsi"/>
        </w:rPr>
        <w:t xml:space="preserve">. C’est là l’origine du fameux </w:t>
      </w:r>
      <w:r w:rsidRPr="00EF3D58">
        <w:rPr>
          <w:rFonts w:asciiTheme="minorHAnsi" w:hAnsiTheme="minorHAnsi" w:cstheme="minorHAnsi"/>
          <w:i/>
          <w:iCs/>
        </w:rPr>
        <w:t>Code d’Hammourabi</w:t>
      </w:r>
      <w:r w:rsidRPr="00EF3D58">
        <w:rPr>
          <w:rFonts w:asciiTheme="minorHAnsi" w:hAnsiTheme="minorHAnsi" w:cstheme="minorHAnsi"/>
        </w:rPr>
        <w:t xml:space="preserve">, </w:t>
      </w:r>
      <w:r w:rsidRPr="00EF3D58">
        <w:rPr>
          <w:rFonts w:asciiTheme="minorHAnsi" w:hAnsiTheme="minorHAnsi" w:cstheme="minorHAnsi"/>
          <w:color w:val="1E1E21"/>
        </w:rPr>
        <w:t>texte akkadien (</w:t>
      </w:r>
      <w:proofErr w:type="gramStart"/>
      <w:r w:rsidRPr="00EF3D58">
        <w:rPr>
          <w:rFonts w:asciiTheme="minorHAnsi" w:hAnsiTheme="minorHAnsi" w:cstheme="minorHAnsi"/>
          <w:i/>
          <w:iCs/>
          <w:color w:val="1E1E21"/>
        </w:rPr>
        <w:t>ca</w:t>
      </w:r>
      <w:proofErr w:type="gramEnd"/>
      <w:r w:rsidRPr="00EF3D58">
        <w:rPr>
          <w:rFonts w:asciiTheme="minorHAnsi" w:hAnsiTheme="minorHAnsi" w:cstheme="minorHAnsi"/>
          <w:i/>
          <w:iCs/>
          <w:color w:val="1E1E21"/>
        </w:rPr>
        <w:t xml:space="preserve">. </w:t>
      </w:r>
      <w:r w:rsidRPr="00EF3D58">
        <w:rPr>
          <w:rFonts w:asciiTheme="minorHAnsi" w:hAnsiTheme="minorHAnsi" w:cstheme="minorHAnsi"/>
          <w:color w:val="1E1E21"/>
        </w:rPr>
        <w:t xml:space="preserve">1750 </w:t>
      </w:r>
      <w:r w:rsidRPr="00EF3D58">
        <w:rPr>
          <w:rFonts w:asciiTheme="minorHAnsi" w:hAnsiTheme="minorHAnsi" w:cstheme="minorHAnsi"/>
        </w:rPr>
        <w:t>av. J.-C.)</w:t>
      </w:r>
      <w:r w:rsidRPr="00EF3D58">
        <w:rPr>
          <w:rFonts w:asciiTheme="minorHAnsi" w:hAnsiTheme="minorHAnsi" w:cstheme="minorHAnsi"/>
          <w:color w:val="1E1E21"/>
        </w:rPr>
        <w:t xml:space="preserve">, </w:t>
      </w:r>
      <w:proofErr w:type="spellStart"/>
      <w:r w:rsidRPr="00EF3D58">
        <w:rPr>
          <w:rFonts w:asciiTheme="minorHAnsi" w:hAnsiTheme="minorHAnsi" w:cstheme="minorHAnsi"/>
          <w:color w:val="1E1E21"/>
        </w:rPr>
        <w:t>rédige</w:t>
      </w:r>
      <w:proofErr w:type="spellEnd"/>
      <w:r w:rsidRPr="00EF3D58">
        <w:rPr>
          <w:rFonts w:asciiTheme="minorHAnsi" w:hAnsiTheme="minorHAnsi" w:cstheme="minorHAnsi"/>
          <w:color w:val="1E1E21"/>
        </w:rPr>
        <w:t xml:space="preserve">́ en </w:t>
      </w:r>
      <w:proofErr w:type="spellStart"/>
      <w:r w:rsidRPr="00EF3D58">
        <w:rPr>
          <w:rFonts w:asciiTheme="minorHAnsi" w:hAnsiTheme="minorHAnsi" w:cstheme="minorHAnsi"/>
        </w:rPr>
        <w:t>écriture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cunéiforme</w:t>
      </w:r>
      <w:proofErr w:type="spellEnd"/>
      <w:r w:rsidRPr="00EF3D58">
        <w:rPr>
          <w:rFonts w:asciiTheme="minorHAnsi" w:hAnsiTheme="minorHAnsi" w:cstheme="minorHAnsi"/>
        </w:rPr>
        <w:t xml:space="preserve">, premier traité juridique connu. En fait, </w:t>
      </w:r>
      <w:proofErr w:type="spellStart"/>
      <w:r w:rsidRPr="00EF3D58">
        <w:rPr>
          <w:rFonts w:asciiTheme="minorHAnsi" w:hAnsiTheme="minorHAnsi" w:cstheme="minorHAnsi"/>
        </w:rPr>
        <w:t>dès</w:t>
      </w:r>
      <w:proofErr w:type="spellEnd"/>
      <w:r w:rsidRPr="00EF3D58">
        <w:rPr>
          <w:rFonts w:asciiTheme="minorHAnsi" w:hAnsiTheme="minorHAnsi" w:cstheme="minorHAnsi"/>
        </w:rPr>
        <w:t xml:space="preserve"> 2000 av. J.-C., fleurissent des tablettes comportant des listes de mots, des «lexiques» bilingues </w:t>
      </w:r>
      <w:proofErr w:type="spellStart"/>
      <w:r w:rsidRPr="00EF3D58">
        <w:rPr>
          <w:rFonts w:asciiTheme="minorHAnsi" w:hAnsiTheme="minorHAnsi" w:cstheme="minorHAnsi"/>
        </w:rPr>
        <w:t>suméro-akkadiens</w:t>
      </w:r>
      <w:proofErr w:type="spellEnd"/>
      <w:r w:rsidRPr="00EF3D58">
        <w:rPr>
          <w:rFonts w:asciiTheme="minorHAnsi" w:hAnsiTheme="minorHAnsi" w:cstheme="minorHAnsi"/>
        </w:rPr>
        <w:t xml:space="preserve">, etc. Les auteurs de ces textes sont les premiers linguistes: ils se sont </w:t>
      </w:r>
      <w:proofErr w:type="spellStart"/>
      <w:r w:rsidRPr="00EF3D58">
        <w:rPr>
          <w:rFonts w:asciiTheme="minorHAnsi" w:hAnsiTheme="minorHAnsi" w:cstheme="minorHAnsi"/>
        </w:rPr>
        <w:t>propose</w:t>
      </w:r>
      <w:proofErr w:type="spellEnd"/>
      <w:r w:rsidRPr="00EF3D58">
        <w:rPr>
          <w:rFonts w:asciiTheme="minorHAnsi" w:hAnsiTheme="minorHAnsi" w:cstheme="minorHAnsi"/>
        </w:rPr>
        <w:t xml:space="preserve">́ de </w:t>
      </w:r>
      <w:proofErr w:type="spellStart"/>
      <w:r w:rsidRPr="00EF3D58">
        <w:rPr>
          <w:rFonts w:asciiTheme="minorHAnsi" w:hAnsiTheme="minorHAnsi" w:cstheme="minorHAnsi"/>
        </w:rPr>
        <w:t>matérialiser</w:t>
      </w:r>
      <w:proofErr w:type="spellEnd"/>
      <w:r w:rsidRPr="00EF3D58">
        <w:rPr>
          <w:rFonts w:asciiTheme="minorHAnsi" w:hAnsiTheme="minorHAnsi" w:cstheme="minorHAnsi"/>
        </w:rPr>
        <w:t xml:space="preserve"> les productions </w:t>
      </w:r>
      <w:proofErr w:type="spellStart"/>
      <w:r w:rsidRPr="00EF3D58">
        <w:rPr>
          <w:rFonts w:asciiTheme="minorHAnsi" w:hAnsiTheme="minorHAnsi" w:cstheme="minorHAnsi"/>
        </w:rPr>
        <w:t>langagières</w:t>
      </w:r>
      <w:proofErr w:type="spellEnd"/>
      <w:r w:rsidRPr="00EF3D58">
        <w:rPr>
          <w:rFonts w:asciiTheme="minorHAnsi" w:hAnsiTheme="minorHAnsi" w:cstheme="minorHAnsi"/>
        </w:rPr>
        <w:t xml:space="preserve"> par un </w:t>
      </w:r>
      <w:proofErr w:type="spellStart"/>
      <w:r w:rsidRPr="00EF3D58">
        <w:rPr>
          <w:rFonts w:asciiTheme="minorHAnsi" w:hAnsiTheme="minorHAnsi" w:cstheme="minorHAnsi"/>
        </w:rPr>
        <w:t>système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régle</w:t>
      </w:r>
      <w:proofErr w:type="spellEnd"/>
      <w:r w:rsidRPr="00EF3D58">
        <w:rPr>
          <w:rFonts w:asciiTheme="minorHAnsi" w:hAnsiTheme="minorHAnsi" w:cstheme="minorHAnsi"/>
        </w:rPr>
        <w:t xml:space="preserve">́ fini de </w:t>
      </w:r>
      <w:proofErr w:type="spellStart"/>
      <w:r w:rsidRPr="00EF3D58">
        <w:rPr>
          <w:rFonts w:asciiTheme="minorHAnsi" w:hAnsiTheme="minorHAnsi" w:cstheme="minorHAnsi"/>
        </w:rPr>
        <w:t>représentations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phonétiques</w:t>
      </w:r>
      <w:proofErr w:type="spellEnd"/>
      <w:r w:rsidRPr="00EF3D58">
        <w:rPr>
          <w:rFonts w:asciiTheme="minorHAnsi" w:hAnsiTheme="minorHAnsi" w:cstheme="minorHAnsi"/>
        </w:rPr>
        <w:t xml:space="preserve"> dont la lecture ferait surgir un sens. </w:t>
      </w:r>
    </w:p>
    <w:p w14:paraId="525CAA34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  <w:b/>
          <w:bCs/>
        </w:rPr>
        <w:t xml:space="preserve">1. Langue </w:t>
      </w:r>
      <w:proofErr w:type="spellStart"/>
      <w:r w:rsidRPr="00EF3D58">
        <w:rPr>
          <w:rFonts w:asciiTheme="minorHAnsi" w:hAnsiTheme="minorHAnsi" w:cstheme="minorHAnsi"/>
          <w:b/>
          <w:bCs/>
        </w:rPr>
        <w:t>parlée</w:t>
      </w:r>
      <w:proofErr w:type="spellEnd"/>
      <w:r w:rsidRPr="00EF3D58">
        <w:rPr>
          <w:rFonts w:asciiTheme="minorHAnsi" w:hAnsiTheme="minorHAnsi" w:cstheme="minorHAnsi"/>
          <w:b/>
          <w:bCs/>
        </w:rPr>
        <w:t xml:space="preserve">/langue </w:t>
      </w:r>
      <w:proofErr w:type="spellStart"/>
      <w:r w:rsidRPr="00EF3D58">
        <w:rPr>
          <w:rFonts w:asciiTheme="minorHAnsi" w:hAnsiTheme="minorHAnsi" w:cstheme="minorHAnsi"/>
          <w:b/>
          <w:bCs/>
        </w:rPr>
        <w:t>écrite</w:t>
      </w:r>
      <w:proofErr w:type="spellEnd"/>
      <w:r w:rsidRPr="00EF3D58">
        <w:rPr>
          <w:rFonts w:asciiTheme="minorHAnsi" w:hAnsiTheme="minorHAnsi" w:cstheme="minorHAnsi"/>
          <w:b/>
          <w:bCs/>
        </w:rPr>
        <w:t xml:space="preserve"> et grammaire/linguistique </w:t>
      </w:r>
    </w:p>
    <w:p w14:paraId="47FA6EBF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Dans la mesure où la linguistique se veut scientifique, sa </w:t>
      </w:r>
      <w:proofErr w:type="spellStart"/>
      <w:r w:rsidRPr="00EF3D58">
        <w:rPr>
          <w:rFonts w:asciiTheme="minorHAnsi" w:hAnsiTheme="minorHAnsi" w:cstheme="minorHAnsi"/>
        </w:rPr>
        <w:t>première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préoccupation</w:t>
      </w:r>
      <w:proofErr w:type="spellEnd"/>
      <w:r w:rsidRPr="00EF3D58">
        <w:rPr>
          <w:rFonts w:asciiTheme="minorHAnsi" w:hAnsiTheme="minorHAnsi" w:cstheme="minorHAnsi"/>
        </w:rPr>
        <w:t xml:space="preserve"> consiste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</w:t>
      </w:r>
      <w:proofErr w:type="spellStart"/>
      <w:r w:rsidRPr="00EF3D58">
        <w:rPr>
          <w:rFonts w:asciiTheme="minorHAnsi" w:hAnsiTheme="minorHAnsi" w:cstheme="minorHAnsi"/>
        </w:rPr>
        <w:t>définir</w:t>
      </w:r>
      <w:proofErr w:type="spellEnd"/>
      <w:r w:rsidRPr="00EF3D58">
        <w:rPr>
          <w:rFonts w:asciiTheme="minorHAnsi" w:hAnsiTheme="minorHAnsi" w:cstheme="minorHAnsi"/>
        </w:rPr>
        <w:t xml:space="preserve"> son objet d’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. Que signifie par exemple </w:t>
      </w:r>
      <w:proofErr w:type="spellStart"/>
      <w:r w:rsidRPr="00EF3D58">
        <w:rPr>
          <w:rFonts w:asciiTheme="minorHAnsi" w:hAnsiTheme="minorHAnsi" w:cstheme="minorHAnsi"/>
        </w:rPr>
        <w:t>déclarer</w:t>
      </w:r>
      <w:proofErr w:type="spellEnd"/>
      <w:r w:rsidRPr="00EF3D58">
        <w:rPr>
          <w:rFonts w:asciiTheme="minorHAnsi" w:hAnsiTheme="minorHAnsi" w:cstheme="minorHAnsi"/>
        </w:rPr>
        <w:t xml:space="preserve"> «je travaille sur le </w:t>
      </w:r>
      <w:proofErr w:type="spellStart"/>
      <w:r w:rsidRPr="00EF3D58">
        <w:rPr>
          <w:rFonts w:asciiTheme="minorHAnsi" w:hAnsiTheme="minorHAnsi" w:cstheme="minorHAnsi"/>
        </w:rPr>
        <w:t>français</w:t>
      </w:r>
      <w:proofErr w:type="spellEnd"/>
      <w:r w:rsidRPr="00EF3D58">
        <w:rPr>
          <w:rFonts w:asciiTheme="minorHAnsi" w:hAnsiTheme="minorHAnsi" w:cstheme="minorHAnsi"/>
        </w:rPr>
        <w:t>»? Là ne s’</w:t>
      </w:r>
      <w:proofErr w:type="spellStart"/>
      <w:r w:rsidRPr="00EF3D58">
        <w:rPr>
          <w:rFonts w:asciiTheme="minorHAnsi" w:hAnsiTheme="minorHAnsi" w:cstheme="minorHAnsi"/>
        </w:rPr>
        <w:t>arrête</w:t>
      </w:r>
      <w:proofErr w:type="spellEnd"/>
      <w:r w:rsidRPr="00EF3D58">
        <w:rPr>
          <w:rFonts w:asciiTheme="minorHAnsi" w:hAnsiTheme="minorHAnsi" w:cstheme="minorHAnsi"/>
        </w:rPr>
        <w:t xml:space="preserve"> pas le </w:t>
      </w:r>
      <w:proofErr w:type="spellStart"/>
      <w:r w:rsidRPr="00EF3D58">
        <w:rPr>
          <w:rFonts w:asciiTheme="minorHAnsi" w:hAnsiTheme="minorHAnsi" w:cstheme="minorHAnsi"/>
        </w:rPr>
        <w:t>problème</w:t>
      </w:r>
      <w:proofErr w:type="spellEnd"/>
      <w:r w:rsidRPr="00EF3D58">
        <w:rPr>
          <w:rFonts w:asciiTheme="minorHAnsi" w:hAnsiTheme="minorHAnsi" w:cstheme="minorHAnsi"/>
        </w:rPr>
        <w:t xml:space="preserve">. Toute discipline se </w:t>
      </w:r>
      <w:proofErr w:type="spellStart"/>
      <w:r w:rsidRPr="00EF3D58">
        <w:rPr>
          <w:rFonts w:asciiTheme="minorHAnsi" w:hAnsiTheme="minorHAnsi" w:cstheme="minorHAnsi"/>
        </w:rPr>
        <w:t>caractérise</w:t>
      </w:r>
      <w:proofErr w:type="spellEnd"/>
      <w:r w:rsidRPr="00EF3D58">
        <w:rPr>
          <w:rFonts w:asciiTheme="minorHAnsi" w:hAnsiTheme="minorHAnsi" w:cstheme="minorHAnsi"/>
        </w:rPr>
        <w:t xml:space="preserve"> non seulement par son objet d’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 mais aussi par </w:t>
      </w:r>
      <w:proofErr w:type="spellStart"/>
      <w:r w:rsidRPr="00EF3D58">
        <w:rPr>
          <w:rFonts w:asciiTheme="minorHAnsi" w:hAnsiTheme="minorHAnsi" w:cstheme="minorHAnsi"/>
        </w:rPr>
        <w:t>la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définition</w:t>
      </w:r>
      <w:proofErr w:type="spellEnd"/>
      <w:r w:rsidRPr="00EF3D58">
        <w:rPr>
          <w:rFonts w:asciiTheme="minorHAnsi" w:hAnsiTheme="minorHAnsi" w:cstheme="minorHAnsi"/>
        </w:rPr>
        <w:t xml:space="preserve"> du champ d’</w:t>
      </w:r>
      <w:proofErr w:type="spellStart"/>
      <w:r w:rsidRPr="00EF3D58">
        <w:rPr>
          <w:rFonts w:asciiTheme="minorHAnsi" w:hAnsiTheme="minorHAnsi" w:cstheme="minorHAnsi"/>
        </w:rPr>
        <w:t>études</w:t>
      </w:r>
      <w:proofErr w:type="spellEnd"/>
      <w:r w:rsidRPr="00EF3D58">
        <w:rPr>
          <w:rFonts w:asciiTheme="minorHAnsi" w:hAnsiTheme="minorHAnsi" w:cstheme="minorHAnsi"/>
        </w:rPr>
        <w:t xml:space="preserve"> – </w:t>
      </w:r>
      <w:r w:rsidRPr="00EF3D58">
        <w:rPr>
          <w:rFonts w:asciiTheme="minorHAnsi" w:hAnsiTheme="minorHAnsi" w:cstheme="minorHAnsi"/>
          <w:i/>
          <w:iCs/>
        </w:rPr>
        <w:t xml:space="preserve">i.e. </w:t>
      </w:r>
      <w:r w:rsidRPr="00EF3D58">
        <w:rPr>
          <w:rFonts w:asciiTheme="minorHAnsi" w:hAnsiTheme="minorHAnsi" w:cstheme="minorHAnsi"/>
        </w:rPr>
        <w:t xml:space="preserve">la constitution de l’ensemble des observables, et enfin par l’exposé de la </w:t>
      </w:r>
      <w:proofErr w:type="spellStart"/>
      <w:r w:rsidRPr="00EF3D58">
        <w:rPr>
          <w:rFonts w:asciiTheme="minorHAnsi" w:hAnsiTheme="minorHAnsi" w:cstheme="minorHAnsi"/>
        </w:rPr>
        <w:t>méthodologie</w:t>
      </w:r>
      <w:proofErr w:type="spellEnd"/>
      <w:r w:rsidRPr="00EF3D58">
        <w:rPr>
          <w:rFonts w:asciiTheme="minorHAnsi" w:hAnsiTheme="minorHAnsi" w:cstheme="minorHAnsi"/>
        </w:rPr>
        <w:t xml:space="preserve"> choisie pour « expliquer » ces observables. </w:t>
      </w:r>
    </w:p>
    <w:p w14:paraId="25316EDA" w14:textId="13C6827F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Pour ce qui est de « la langue » </w:t>
      </w:r>
      <w:proofErr w:type="spellStart"/>
      <w:r w:rsidRPr="00EF3D58">
        <w:rPr>
          <w:rFonts w:asciiTheme="minorHAnsi" w:hAnsiTheme="minorHAnsi" w:cstheme="minorHAnsi"/>
        </w:rPr>
        <w:t>étudiée</w:t>
      </w:r>
      <w:proofErr w:type="spellEnd"/>
      <w:r w:rsidRPr="00EF3D58">
        <w:rPr>
          <w:rFonts w:asciiTheme="minorHAnsi" w:hAnsiTheme="minorHAnsi" w:cstheme="minorHAnsi"/>
        </w:rPr>
        <w:t xml:space="preserve">, il s’agit d’une certaine image de la langue, et </w:t>
      </w:r>
      <w:proofErr w:type="spellStart"/>
      <w:r w:rsidRPr="00EF3D58">
        <w:rPr>
          <w:rFonts w:asciiTheme="minorHAnsi" w:hAnsiTheme="minorHAnsi" w:cstheme="minorHAnsi"/>
        </w:rPr>
        <w:t>même</w:t>
      </w:r>
      <w:proofErr w:type="spellEnd"/>
      <w:r w:rsidRPr="00EF3D58">
        <w:rPr>
          <w:rFonts w:asciiTheme="minorHAnsi" w:hAnsiTheme="minorHAnsi" w:cstheme="minorHAnsi"/>
        </w:rPr>
        <w:t xml:space="preserve"> de la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comme dans le cas des langues occidentales. L’invention de l’</w:t>
      </w:r>
      <w:proofErr w:type="spellStart"/>
      <w:r w:rsidRPr="00EF3D58">
        <w:rPr>
          <w:rFonts w:asciiTheme="minorHAnsi" w:hAnsiTheme="minorHAnsi" w:cstheme="minorHAnsi"/>
        </w:rPr>
        <w:t>écriture</w:t>
      </w:r>
      <w:proofErr w:type="spellEnd"/>
      <w:r w:rsidRPr="00EF3D58">
        <w:rPr>
          <w:rFonts w:asciiTheme="minorHAnsi" w:hAnsiTheme="minorHAnsi" w:cstheme="minorHAnsi"/>
        </w:rPr>
        <w:t xml:space="preserve"> n’a pu se faire qu’à la suite d’analyses plus ou moins complexe de </w:t>
      </w:r>
      <w:proofErr w:type="spellStart"/>
      <w:r w:rsidRPr="00EF3D58">
        <w:rPr>
          <w:rFonts w:asciiTheme="minorHAnsi" w:hAnsiTheme="minorHAnsi" w:cstheme="minorHAnsi"/>
        </w:rPr>
        <w:t>phénomènes</w:t>
      </w:r>
      <w:proofErr w:type="spellEnd"/>
      <w:r w:rsidRPr="00EF3D58">
        <w:rPr>
          <w:rFonts w:asciiTheme="minorHAnsi" w:hAnsiTheme="minorHAnsi" w:cstheme="minorHAnsi"/>
        </w:rPr>
        <w:t xml:space="preserve"> de langage, certains </w:t>
      </w:r>
      <w:proofErr w:type="spellStart"/>
      <w:r w:rsidRPr="00EF3D58">
        <w:rPr>
          <w:rFonts w:asciiTheme="minorHAnsi" w:hAnsiTheme="minorHAnsi" w:cstheme="minorHAnsi"/>
        </w:rPr>
        <w:t>considérés</w:t>
      </w:r>
      <w:proofErr w:type="spellEnd"/>
      <w:r w:rsidRPr="00EF3D58">
        <w:rPr>
          <w:rFonts w:asciiTheme="minorHAnsi" w:hAnsiTheme="minorHAnsi" w:cstheme="minorHAnsi"/>
        </w:rPr>
        <w:t xml:space="preserve"> comme plus </w:t>
      </w:r>
      <w:proofErr w:type="spellStart"/>
      <w:r w:rsidRPr="00EF3D58">
        <w:rPr>
          <w:rFonts w:asciiTheme="minorHAnsi" w:hAnsiTheme="minorHAnsi" w:cstheme="minorHAnsi"/>
        </w:rPr>
        <w:t>caractéristiques</w:t>
      </w:r>
      <w:proofErr w:type="spellEnd"/>
      <w:r w:rsidRPr="00EF3D58">
        <w:rPr>
          <w:rFonts w:asciiTheme="minorHAnsi" w:hAnsiTheme="minorHAnsi" w:cstheme="minorHAnsi"/>
        </w:rPr>
        <w:t xml:space="preserve"> que d’autres. L’apparition de l’</w:t>
      </w:r>
      <w:proofErr w:type="spellStart"/>
      <w:r w:rsidRPr="00EF3D58">
        <w:rPr>
          <w:rFonts w:asciiTheme="minorHAnsi" w:hAnsiTheme="minorHAnsi" w:cstheme="minorHAnsi"/>
        </w:rPr>
        <w:t>écriture</w:t>
      </w:r>
      <w:proofErr w:type="spellEnd"/>
      <w:r w:rsidRPr="00EF3D58">
        <w:rPr>
          <w:rFonts w:asciiTheme="minorHAnsi" w:hAnsiTheme="minorHAnsi" w:cstheme="minorHAnsi"/>
        </w:rPr>
        <w:t xml:space="preserve"> a donc consacré des choix normatifs pour </w:t>
      </w:r>
      <w:proofErr w:type="spellStart"/>
      <w:r w:rsidRPr="00EF3D58">
        <w:rPr>
          <w:rFonts w:asciiTheme="minorHAnsi" w:hAnsiTheme="minorHAnsi" w:cstheme="minorHAnsi"/>
        </w:rPr>
        <w:t>définir</w:t>
      </w:r>
      <w:proofErr w:type="spellEnd"/>
      <w:r w:rsidRPr="00EF3D58">
        <w:rPr>
          <w:rFonts w:asciiTheme="minorHAnsi" w:hAnsiTheme="minorHAnsi" w:cstheme="minorHAnsi"/>
        </w:rPr>
        <w:t xml:space="preserve"> une langue </w:t>
      </w:r>
      <w:proofErr w:type="spellStart"/>
      <w:r w:rsidRPr="00EF3D58">
        <w:rPr>
          <w:rFonts w:asciiTheme="minorHAnsi" w:hAnsiTheme="minorHAnsi" w:cstheme="minorHAnsi"/>
        </w:rPr>
        <w:t>présentée</w:t>
      </w:r>
      <w:proofErr w:type="spellEnd"/>
      <w:r w:rsidRPr="00EF3D58">
        <w:rPr>
          <w:rFonts w:asciiTheme="minorHAnsi" w:hAnsiTheme="minorHAnsi" w:cstheme="minorHAnsi"/>
        </w:rPr>
        <w:t xml:space="preserve"> comme commune. Or la langue </w:t>
      </w:r>
      <w:proofErr w:type="spellStart"/>
      <w:r w:rsidRPr="00EF3D58">
        <w:rPr>
          <w:rFonts w:asciiTheme="minorHAnsi" w:hAnsiTheme="minorHAnsi" w:cstheme="minorHAnsi"/>
        </w:rPr>
        <w:t>parlée</w:t>
      </w:r>
      <w:proofErr w:type="spellEnd"/>
      <w:r w:rsidRPr="00EF3D58">
        <w:rPr>
          <w:rFonts w:asciiTheme="minorHAnsi" w:hAnsiTheme="minorHAnsi" w:cstheme="minorHAnsi"/>
        </w:rPr>
        <w:t xml:space="preserve"> construit </w:t>
      </w:r>
      <w:proofErr w:type="spellStart"/>
      <w:r w:rsidRPr="00EF3D58">
        <w:rPr>
          <w:rFonts w:asciiTheme="minorHAnsi" w:hAnsiTheme="minorHAnsi" w:cstheme="minorHAnsi"/>
        </w:rPr>
        <w:t>également</w:t>
      </w:r>
      <w:proofErr w:type="spellEnd"/>
      <w:r w:rsidRPr="00EF3D58">
        <w:rPr>
          <w:rFonts w:asciiTheme="minorHAnsi" w:hAnsiTheme="minorHAnsi" w:cstheme="minorHAnsi"/>
        </w:rPr>
        <w:t xml:space="preserve"> des normes à sa </w:t>
      </w:r>
      <w:proofErr w:type="spellStart"/>
      <w:r w:rsidRPr="00EF3D58">
        <w:rPr>
          <w:rFonts w:asciiTheme="minorHAnsi" w:hAnsiTheme="minorHAnsi" w:cstheme="minorHAnsi"/>
        </w:rPr>
        <w:t>façon</w:t>
      </w:r>
      <w:proofErr w:type="spellEnd"/>
      <w:r w:rsidRPr="00EF3D58">
        <w:rPr>
          <w:rFonts w:asciiTheme="minorHAnsi" w:hAnsiTheme="minorHAnsi" w:cstheme="minorHAnsi"/>
        </w:rPr>
        <w:t xml:space="preserve">: type d’accentuation(s), usage d’un certain lexique, allusion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des </w:t>
      </w:r>
      <w:proofErr w:type="spellStart"/>
      <w:r w:rsidRPr="00EF3D58">
        <w:rPr>
          <w:rFonts w:asciiTheme="minorHAnsi" w:hAnsiTheme="minorHAnsi" w:cstheme="minorHAnsi"/>
        </w:rPr>
        <w:t>éléments</w:t>
      </w:r>
      <w:proofErr w:type="spellEnd"/>
      <w:r w:rsidRPr="00EF3D58">
        <w:rPr>
          <w:rFonts w:asciiTheme="minorHAnsi" w:hAnsiTheme="minorHAnsi" w:cstheme="minorHAnsi"/>
        </w:rPr>
        <w:t xml:space="preserve"> de culture </w:t>
      </w:r>
      <w:proofErr w:type="spellStart"/>
      <w:r w:rsidRPr="00EF3D58">
        <w:rPr>
          <w:rFonts w:asciiTheme="minorHAnsi" w:hAnsiTheme="minorHAnsi" w:cstheme="minorHAnsi"/>
        </w:rPr>
        <w:t>spécifiques</w:t>
      </w:r>
      <w:proofErr w:type="spellEnd"/>
      <w:r w:rsidRPr="00EF3D58">
        <w:rPr>
          <w:rFonts w:asciiTheme="minorHAnsi" w:hAnsiTheme="minorHAnsi" w:cstheme="minorHAnsi"/>
        </w:rPr>
        <w:t xml:space="preserve">, etc. De ce point de vue,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et langue </w:t>
      </w:r>
      <w:proofErr w:type="spellStart"/>
      <w:r w:rsidRPr="00EF3D58">
        <w:rPr>
          <w:rFonts w:asciiTheme="minorHAnsi" w:hAnsiTheme="minorHAnsi" w:cstheme="minorHAnsi"/>
        </w:rPr>
        <w:t>parlée</w:t>
      </w:r>
      <w:proofErr w:type="spellEnd"/>
      <w:r w:rsidRPr="00EF3D58">
        <w:rPr>
          <w:rFonts w:asciiTheme="minorHAnsi" w:hAnsiTheme="minorHAnsi" w:cstheme="minorHAnsi"/>
        </w:rPr>
        <w:t xml:space="preserve"> sont tout aussi dignes l’une que l’autre d’</w:t>
      </w:r>
      <w:proofErr w:type="spellStart"/>
      <w:r w:rsidRPr="00EF3D58">
        <w:rPr>
          <w:rFonts w:asciiTheme="minorHAnsi" w:hAnsiTheme="minorHAnsi" w:cstheme="minorHAnsi"/>
        </w:rPr>
        <w:t>être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étudiées</w:t>
      </w:r>
      <w:proofErr w:type="spellEnd"/>
      <w:r w:rsidRPr="00EF3D58">
        <w:rPr>
          <w:rFonts w:asciiTheme="minorHAnsi" w:hAnsiTheme="minorHAnsi" w:cstheme="minorHAnsi"/>
        </w:rPr>
        <w:t xml:space="preserve">, et leur 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 repose dans les deux cas sur le choix d’un ensemble de </w:t>
      </w:r>
      <w:proofErr w:type="spellStart"/>
      <w:r w:rsidRPr="00EF3D58">
        <w:rPr>
          <w:rFonts w:asciiTheme="minorHAnsi" w:hAnsiTheme="minorHAnsi" w:cstheme="minorHAnsi"/>
        </w:rPr>
        <w:t>données</w:t>
      </w:r>
      <w:proofErr w:type="spellEnd"/>
      <w:r w:rsidRPr="00EF3D58">
        <w:rPr>
          <w:rFonts w:asciiTheme="minorHAnsi" w:hAnsiTheme="minorHAnsi" w:cstheme="minorHAnsi"/>
        </w:rPr>
        <w:t xml:space="preserve">, les observables, ensemble jugé par celui qui le </w:t>
      </w:r>
      <w:proofErr w:type="spellStart"/>
      <w:r w:rsidRPr="00EF3D58">
        <w:rPr>
          <w:rFonts w:asciiTheme="minorHAnsi" w:hAnsiTheme="minorHAnsi" w:cstheme="minorHAnsi"/>
        </w:rPr>
        <w:t>définit</w:t>
      </w:r>
      <w:proofErr w:type="spellEnd"/>
      <w:r w:rsidRPr="00EF3D58">
        <w:rPr>
          <w:rFonts w:asciiTheme="minorHAnsi" w:hAnsiTheme="minorHAnsi" w:cstheme="minorHAnsi"/>
        </w:rPr>
        <w:t xml:space="preserve"> à des fins d’</w:t>
      </w:r>
      <w:proofErr w:type="spellStart"/>
      <w:r w:rsidRPr="00EF3D58">
        <w:rPr>
          <w:rFonts w:asciiTheme="minorHAnsi" w:hAnsiTheme="minorHAnsi" w:cstheme="minorHAnsi"/>
        </w:rPr>
        <w:t>étude</w:t>
      </w:r>
      <w:proofErr w:type="spellEnd"/>
      <w:r w:rsidRPr="00EF3D58">
        <w:rPr>
          <w:rFonts w:asciiTheme="minorHAnsi" w:hAnsiTheme="minorHAnsi" w:cstheme="minorHAnsi"/>
        </w:rPr>
        <w:t xml:space="preserve"> comme </w:t>
      </w:r>
      <w:proofErr w:type="spellStart"/>
      <w:r w:rsidRPr="00EF3D58">
        <w:rPr>
          <w:rFonts w:asciiTheme="minorHAnsi" w:hAnsiTheme="minorHAnsi" w:cstheme="minorHAnsi"/>
        </w:rPr>
        <w:t>représentatif</w:t>
      </w:r>
      <w:proofErr w:type="spellEnd"/>
      <w:r w:rsidRPr="00EF3D58">
        <w:rPr>
          <w:rFonts w:asciiTheme="minorHAnsi" w:hAnsiTheme="minorHAnsi" w:cstheme="minorHAnsi"/>
        </w:rPr>
        <w:t xml:space="preserve">, exhaustif et </w:t>
      </w:r>
      <w:proofErr w:type="spellStart"/>
      <w:r w:rsidRPr="00EF3D58">
        <w:rPr>
          <w:rFonts w:asciiTheme="minorHAnsi" w:hAnsiTheme="minorHAnsi" w:cstheme="minorHAnsi"/>
        </w:rPr>
        <w:t>homogène</w:t>
      </w:r>
      <w:proofErr w:type="spellEnd"/>
      <w:r w:rsidRPr="00EF3D58">
        <w:rPr>
          <w:rFonts w:asciiTheme="minorHAnsi" w:hAnsiTheme="minorHAnsi" w:cstheme="minorHAnsi"/>
        </w:rPr>
        <w:t xml:space="preserve">. La question n’est donc pas de </w:t>
      </w:r>
      <w:proofErr w:type="spellStart"/>
      <w:r w:rsidRPr="00EF3D58">
        <w:rPr>
          <w:rFonts w:asciiTheme="minorHAnsi" w:hAnsiTheme="minorHAnsi" w:cstheme="minorHAnsi"/>
        </w:rPr>
        <w:t>décider</w:t>
      </w:r>
      <w:proofErr w:type="spellEnd"/>
      <w:r w:rsidRPr="00EF3D58">
        <w:rPr>
          <w:rFonts w:asciiTheme="minorHAnsi" w:hAnsiTheme="minorHAnsi" w:cstheme="minorHAnsi"/>
        </w:rPr>
        <w:t xml:space="preserve"> laquelle des deux manifestations doit </w:t>
      </w:r>
      <w:proofErr w:type="spellStart"/>
      <w:r w:rsidRPr="00EF3D58">
        <w:rPr>
          <w:rFonts w:asciiTheme="minorHAnsi" w:hAnsiTheme="minorHAnsi" w:cstheme="minorHAnsi"/>
        </w:rPr>
        <w:t>être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étudiée</w:t>
      </w:r>
      <w:proofErr w:type="spellEnd"/>
      <w:r w:rsidRPr="00EF3D58">
        <w:rPr>
          <w:rFonts w:asciiTheme="minorHAnsi" w:hAnsiTheme="minorHAnsi" w:cstheme="minorHAnsi"/>
        </w:rPr>
        <w:t xml:space="preserve">, mais si elles </w:t>
      </w:r>
      <w:proofErr w:type="spellStart"/>
      <w:r w:rsidRPr="00EF3D58">
        <w:rPr>
          <w:rFonts w:asciiTheme="minorHAnsi" w:hAnsiTheme="minorHAnsi" w:cstheme="minorHAnsi"/>
        </w:rPr>
        <w:t>relèvent</w:t>
      </w:r>
      <w:proofErr w:type="spellEnd"/>
      <w:r w:rsidRPr="00EF3D58">
        <w:rPr>
          <w:rFonts w:asciiTheme="minorHAnsi" w:hAnsiTheme="minorHAnsi" w:cstheme="minorHAnsi"/>
        </w:rPr>
        <w:t xml:space="preserve"> ou non du </w:t>
      </w:r>
      <w:proofErr w:type="spellStart"/>
      <w:r w:rsidRPr="00EF3D58">
        <w:rPr>
          <w:rFonts w:asciiTheme="minorHAnsi" w:hAnsiTheme="minorHAnsi" w:cstheme="minorHAnsi"/>
        </w:rPr>
        <w:t>même</w:t>
      </w:r>
      <w:proofErr w:type="spellEnd"/>
      <w:r w:rsidRPr="00EF3D58">
        <w:rPr>
          <w:rFonts w:asciiTheme="minorHAnsi" w:hAnsiTheme="minorHAnsi" w:cstheme="minorHAnsi"/>
        </w:rPr>
        <w:t xml:space="preserve"> type de fonctionnement. Dans le cas des langues occidentales comme le </w:t>
      </w:r>
      <w:proofErr w:type="spellStart"/>
      <w:r w:rsidRPr="00EF3D58">
        <w:rPr>
          <w:rFonts w:asciiTheme="minorHAnsi" w:hAnsiTheme="minorHAnsi" w:cstheme="minorHAnsi"/>
        </w:rPr>
        <w:t>français</w:t>
      </w:r>
      <w:proofErr w:type="spellEnd"/>
      <w:r w:rsidRPr="00EF3D58">
        <w:rPr>
          <w:rFonts w:asciiTheme="minorHAnsi" w:hAnsiTheme="minorHAnsi" w:cstheme="minorHAnsi"/>
        </w:rPr>
        <w:t xml:space="preserve">, c’est souvent la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– ou du moins une certaine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– qui est </w:t>
      </w:r>
      <w:proofErr w:type="spellStart"/>
      <w:r w:rsidRPr="00EF3D58">
        <w:rPr>
          <w:rFonts w:asciiTheme="minorHAnsi" w:hAnsiTheme="minorHAnsi" w:cstheme="minorHAnsi"/>
        </w:rPr>
        <w:t>considérée</w:t>
      </w:r>
      <w:proofErr w:type="spellEnd"/>
      <w:r w:rsidRPr="00EF3D58">
        <w:rPr>
          <w:rFonts w:asciiTheme="minorHAnsi" w:hAnsiTheme="minorHAnsi" w:cstheme="minorHAnsi"/>
        </w:rPr>
        <w:t xml:space="preserve"> comme la langue standard. On </w:t>
      </w:r>
      <w:proofErr w:type="spellStart"/>
      <w:r w:rsidRPr="00EF3D58">
        <w:rPr>
          <w:rFonts w:asciiTheme="minorHAnsi" w:hAnsiTheme="minorHAnsi" w:cstheme="minorHAnsi"/>
        </w:rPr>
        <w:t>reconnaît</w:t>
      </w:r>
      <w:proofErr w:type="spellEnd"/>
      <w:r w:rsidRPr="00EF3D58">
        <w:rPr>
          <w:rFonts w:asciiTheme="minorHAnsi" w:hAnsiTheme="minorHAnsi" w:cstheme="minorHAnsi"/>
        </w:rPr>
        <w:t xml:space="preserve"> là l’influence de la grammaire. Si les grammairiens se proposent d’</w:t>
      </w:r>
      <w:proofErr w:type="spellStart"/>
      <w:r w:rsidRPr="00EF3D58">
        <w:rPr>
          <w:rFonts w:asciiTheme="minorHAnsi" w:hAnsiTheme="minorHAnsi" w:cstheme="minorHAnsi"/>
        </w:rPr>
        <w:t>étudier</w:t>
      </w:r>
      <w:proofErr w:type="spellEnd"/>
      <w:r w:rsidRPr="00EF3D58">
        <w:rPr>
          <w:rFonts w:asciiTheme="minorHAnsi" w:hAnsiTheme="minorHAnsi" w:cstheme="minorHAnsi"/>
        </w:rPr>
        <w:t xml:space="preserve"> la langue, il ne s’agit pas là d’une fin en soi, ou du moins pas uniquement. La langue </w:t>
      </w:r>
      <w:proofErr w:type="spellStart"/>
      <w:r w:rsidRPr="00EF3D58">
        <w:rPr>
          <w:rFonts w:asciiTheme="minorHAnsi" w:hAnsiTheme="minorHAnsi" w:cstheme="minorHAnsi"/>
        </w:rPr>
        <w:t>étudiée</w:t>
      </w:r>
      <w:proofErr w:type="spellEnd"/>
      <w:r w:rsidRPr="00EF3D58">
        <w:rPr>
          <w:rFonts w:asciiTheme="minorHAnsi" w:hAnsiTheme="minorHAnsi" w:cstheme="minorHAnsi"/>
        </w:rPr>
        <w:t xml:space="preserve"> ne l’est pas pour </w:t>
      </w:r>
      <w:proofErr w:type="spellStart"/>
      <w:r w:rsidRPr="00EF3D58">
        <w:rPr>
          <w:rFonts w:asciiTheme="minorHAnsi" w:hAnsiTheme="minorHAnsi" w:cstheme="minorHAnsi"/>
        </w:rPr>
        <w:t>elle-même</w:t>
      </w:r>
      <w:proofErr w:type="spellEnd"/>
      <w:r w:rsidRPr="00EF3D58">
        <w:rPr>
          <w:rFonts w:asciiTheme="minorHAnsi" w:hAnsiTheme="minorHAnsi" w:cstheme="minorHAnsi"/>
        </w:rPr>
        <w:t xml:space="preserve">, mais pour servir un objectif </w:t>
      </w:r>
      <w:proofErr w:type="spellStart"/>
      <w:r w:rsidRPr="00EF3D58">
        <w:rPr>
          <w:rFonts w:asciiTheme="minorHAnsi" w:hAnsiTheme="minorHAnsi" w:cstheme="minorHAnsi"/>
        </w:rPr>
        <w:t>extérieur</w:t>
      </w:r>
      <w:proofErr w:type="spellEnd"/>
      <w:r w:rsidRPr="00EF3D58">
        <w:rPr>
          <w:rFonts w:asciiTheme="minorHAnsi" w:hAnsiTheme="minorHAnsi" w:cstheme="minorHAnsi"/>
        </w:rPr>
        <w:t xml:space="preserve">, presque toujours de nature politique. La grammaire est </w:t>
      </w:r>
      <w:proofErr w:type="spellStart"/>
      <w:r w:rsidRPr="00EF3D58">
        <w:rPr>
          <w:rFonts w:asciiTheme="minorHAnsi" w:hAnsiTheme="minorHAnsi" w:cstheme="minorHAnsi"/>
        </w:rPr>
        <w:t>conçue</w:t>
      </w:r>
      <w:proofErr w:type="spellEnd"/>
      <w:r w:rsidRPr="00EF3D58">
        <w:rPr>
          <w:rFonts w:asciiTheme="minorHAnsi" w:hAnsiTheme="minorHAnsi" w:cstheme="minorHAnsi"/>
        </w:rPr>
        <w:t xml:space="preserve"> comme un outil d’enseignement, enseignement qui à son tour vise autre chose. On peut vouloir obtenir une </w:t>
      </w:r>
      <w:proofErr w:type="spellStart"/>
      <w:r w:rsidRPr="00EF3D58">
        <w:rPr>
          <w:rFonts w:asciiTheme="minorHAnsi" w:hAnsiTheme="minorHAnsi" w:cstheme="minorHAnsi"/>
        </w:rPr>
        <w:t>homogénéite</w:t>
      </w:r>
      <w:proofErr w:type="spellEnd"/>
      <w:r w:rsidRPr="00EF3D58">
        <w:rPr>
          <w:rFonts w:asciiTheme="minorHAnsi" w:hAnsiTheme="minorHAnsi" w:cstheme="minorHAnsi"/>
        </w:rPr>
        <w:t xml:space="preserve">́ linguistique sur un territoire donné, sachant que cette </w:t>
      </w:r>
      <w:proofErr w:type="spellStart"/>
      <w:r w:rsidRPr="00EF3D58">
        <w:rPr>
          <w:rFonts w:asciiTheme="minorHAnsi" w:hAnsiTheme="minorHAnsi" w:cstheme="minorHAnsi"/>
        </w:rPr>
        <w:t>homogénéisation</w:t>
      </w:r>
      <w:proofErr w:type="spellEnd"/>
      <w:r w:rsidRPr="00EF3D58">
        <w:rPr>
          <w:rFonts w:asciiTheme="minorHAnsi" w:hAnsiTheme="minorHAnsi" w:cstheme="minorHAnsi"/>
        </w:rPr>
        <w:t xml:space="preserve">, outre un </w:t>
      </w:r>
      <w:proofErr w:type="spellStart"/>
      <w:r w:rsidRPr="00EF3D58">
        <w:rPr>
          <w:rFonts w:asciiTheme="minorHAnsi" w:hAnsiTheme="minorHAnsi" w:cstheme="minorHAnsi"/>
        </w:rPr>
        <w:t>évident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intérêt</w:t>
      </w:r>
      <w:proofErr w:type="spellEnd"/>
      <w:r w:rsidRPr="00EF3D58">
        <w:rPr>
          <w:rFonts w:asciiTheme="minorHAnsi" w:hAnsiTheme="minorHAnsi" w:cstheme="minorHAnsi"/>
        </w:rPr>
        <w:t xml:space="preserve"> administratif, est le plus </w:t>
      </w:r>
      <w:proofErr w:type="spellStart"/>
      <w:r w:rsidRPr="00EF3D58">
        <w:rPr>
          <w:rFonts w:asciiTheme="minorHAnsi" w:hAnsiTheme="minorHAnsi" w:cstheme="minorHAnsi"/>
        </w:rPr>
        <w:t>sûr</w:t>
      </w:r>
      <w:proofErr w:type="spellEnd"/>
      <w:r w:rsidRPr="00EF3D58">
        <w:rPr>
          <w:rFonts w:asciiTheme="minorHAnsi" w:hAnsiTheme="minorHAnsi" w:cstheme="minorHAnsi"/>
        </w:rPr>
        <w:t xml:space="preserve"> moyen de </w:t>
      </w:r>
      <w:proofErr w:type="spellStart"/>
      <w:r w:rsidRPr="00EF3D58">
        <w:rPr>
          <w:rFonts w:asciiTheme="minorHAnsi" w:hAnsiTheme="minorHAnsi" w:cstheme="minorHAnsi"/>
        </w:rPr>
        <w:t>créer</w:t>
      </w:r>
      <w:proofErr w:type="spellEnd"/>
      <w:r w:rsidRPr="00EF3D58">
        <w:rPr>
          <w:rFonts w:asciiTheme="minorHAnsi" w:hAnsiTheme="minorHAnsi" w:cstheme="minorHAnsi"/>
        </w:rPr>
        <w:t xml:space="preserve"> une </w:t>
      </w:r>
      <w:proofErr w:type="spellStart"/>
      <w:r w:rsidRPr="00EF3D58">
        <w:rPr>
          <w:rFonts w:asciiTheme="minorHAnsi" w:hAnsiTheme="minorHAnsi" w:cstheme="minorHAnsi"/>
        </w:rPr>
        <w:t>mémoire</w:t>
      </w:r>
      <w:proofErr w:type="spellEnd"/>
      <w:r w:rsidRPr="00EF3D58">
        <w:rPr>
          <w:rFonts w:asciiTheme="minorHAnsi" w:hAnsiTheme="minorHAnsi" w:cstheme="minorHAnsi"/>
        </w:rPr>
        <w:t xml:space="preserve"> collective propre </w:t>
      </w:r>
      <w:proofErr w:type="spellStart"/>
      <w:r w:rsidRPr="00EF3D58">
        <w:rPr>
          <w:rFonts w:asciiTheme="minorHAnsi" w:hAnsiTheme="minorHAnsi" w:cstheme="minorHAnsi"/>
        </w:rPr>
        <w:t>a</w:t>
      </w:r>
      <w:proofErr w:type="spellEnd"/>
      <w:r w:rsidRPr="00EF3D58">
        <w:rPr>
          <w:rFonts w:asciiTheme="minorHAnsi" w:hAnsiTheme="minorHAnsi" w:cstheme="minorHAnsi"/>
        </w:rPr>
        <w:t xml:space="preserve">̀ asseoir une </w:t>
      </w:r>
      <w:proofErr w:type="spellStart"/>
      <w:r w:rsidRPr="00EF3D58">
        <w:rPr>
          <w:rFonts w:asciiTheme="minorHAnsi" w:hAnsiTheme="minorHAnsi" w:cstheme="minorHAnsi"/>
        </w:rPr>
        <w:t>autorite</w:t>
      </w:r>
      <w:proofErr w:type="spellEnd"/>
      <w:r w:rsidRPr="00EF3D58">
        <w:rPr>
          <w:rFonts w:asciiTheme="minorHAnsi" w:hAnsiTheme="minorHAnsi" w:cstheme="minorHAnsi"/>
        </w:rPr>
        <w:t xml:space="preserve">́ centrale1. </w:t>
      </w:r>
      <w:proofErr w:type="spellStart"/>
      <w:r w:rsidRPr="00EF3D58">
        <w:rPr>
          <w:rFonts w:asciiTheme="minorHAnsi" w:hAnsiTheme="minorHAnsi" w:cstheme="minorHAnsi"/>
        </w:rPr>
        <w:t>Autorite</w:t>
      </w:r>
      <w:proofErr w:type="spellEnd"/>
      <w:r w:rsidRPr="00EF3D58">
        <w:rPr>
          <w:rFonts w:asciiTheme="minorHAnsi" w:hAnsiTheme="minorHAnsi" w:cstheme="minorHAnsi"/>
        </w:rPr>
        <w:t xml:space="preserve">́ centrale qui peut </w:t>
      </w:r>
      <w:proofErr w:type="spellStart"/>
      <w:r w:rsidRPr="00EF3D58">
        <w:rPr>
          <w:rFonts w:asciiTheme="minorHAnsi" w:hAnsiTheme="minorHAnsi" w:cstheme="minorHAnsi"/>
        </w:rPr>
        <w:t>être</w:t>
      </w:r>
      <w:proofErr w:type="spellEnd"/>
      <w:r w:rsidRPr="00EF3D58">
        <w:rPr>
          <w:rFonts w:asciiTheme="minorHAnsi" w:hAnsiTheme="minorHAnsi" w:cstheme="minorHAnsi"/>
        </w:rPr>
        <w:t xml:space="preserve"> (et a souvent </w:t>
      </w:r>
      <w:proofErr w:type="spellStart"/>
      <w:r w:rsidRPr="00EF3D58">
        <w:rPr>
          <w:rFonts w:asciiTheme="minorHAnsi" w:hAnsiTheme="minorHAnsi" w:cstheme="minorHAnsi"/>
        </w:rPr>
        <w:t>éte</w:t>
      </w:r>
      <w:proofErr w:type="spellEnd"/>
      <w:r w:rsidRPr="00EF3D58">
        <w:rPr>
          <w:rFonts w:asciiTheme="minorHAnsi" w:hAnsiTheme="minorHAnsi" w:cstheme="minorHAnsi"/>
        </w:rPr>
        <w:t xml:space="preserve">́) de nature religieuse ou s’appuyant sur une telle </w:t>
      </w:r>
      <w:proofErr w:type="spellStart"/>
      <w:r w:rsidRPr="00EF3D58">
        <w:rPr>
          <w:rFonts w:asciiTheme="minorHAnsi" w:hAnsiTheme="minorHAnsi" w:cstheme="minorHAnsi"/>
        </w:rPr>
        <w:t>autorite</w:t>
      </w:r>
      <w:proofErr w:type="spellEnd"/>
      <w:r w:rsidRPr="00EF3D58">
        <w:rPr>
          <w:rFonts w:asciiTheme="minorHAnsi" w:hAnsiTheme="minorHAnsi" w:cstheme="minorHAnsi"/>
        </w:rPr>
        <w:t xml:space="preserve">́ : la </w:t>
      </w:r>
      <w:proofErr w:type="spellStart"/>
      <w:r w:rsidRPr="00EF3D58">
        <w:rPr>
          <w:rFonts w:asciiTheme="minorHAnsi" w:hAnsiTheme="minorHAnsi" w:cstheme="minorHAnsi"/>
        </w:rPr>
        <w:t>première</w:t>
      </w:r>
      <w:proofErr w:type="spellEnd"/>
      <w:r w:rsidRPr="00EF3D58">
        <w:rPr>
          <w:rFonts w:asciiTheme="minorHAnsi" w:hAnsiTheme="minorHAnsi" w:cstheme="minorHAnsi"/>
        </w:rPr>
        <w:t xml:space="preserve"> grammaire du japonais est ainsi due aux </w:t>
      </w:r>
      <w:proofErr w:type="spellStart"/>
      <w:r w:rsidRPr="00EF3D58">
        <w:rPr>
          <w:rFonts w:asciiTheme="minorHAnsi" w:hAnsiTheme="minorHAnsi" w:cstheme="minorHAnsi"/>
        </w:rPr>
        <w:t>jésuites</w:t>
      </w:r>
      <w:proofErr w:type="spellEnd"/>
      <w:r w:rsidRPr="00EF3D58">
        <w:rPr>
          <w:rFonts w:asciiTheme="minorHAnsi" w:hAnsiTheme="minorHAnsi" w:cstheme="minorHAnsi"/>
        </w:rPr>
        <w:t xml:space="preserve"> portugais (</w:t>
      </w:r>
      <w:proofErr w:type="spellStart"/>
      <w:r w:rsidRPr="00EF3D58">
        <w:rPr>
          <w:rFonts w:asciiTheme="minorHAnsi" w:hAnsiTheme="minorHAnsi" w:cstheme="minorHAnsi"/>
        </w:rPr>
        <w:t>début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xvie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siècle</w:t>
      </w:r>
      <w:proofErr w:type="spellEnd"/>
      <w:r w:rsidRPr="00EF3D58">
        <w:rPr>
          <w:rFonts w:asciiTheme="minorHAnsi" w:hAnsiTheme="minorHAnsi" w:cstheme="minorHAnsi"/>
        </w:rPr>
        <w:t xml:space="preserve">). La norme qui fait choisir la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ne provient pas de la langue elle- </w:t>
      </w:r>
      <w:proofErr w:type="spellStart"/>
      <w:r w:rsidRPr="00EF3D58">
        <w:rPr>
          <w:rFonts w:asciiTheme="minorHAnsi" w:hAnsiTheme="minorHAnsi" w:cstheme="minorHAnsi"/>
        </w:rPr>
        <w:t>même</w:t>
      </w:r>
      <w:proofErr w:type="spellEnd"/>
      <w:r w:rsidRPr="00EF3D58">
        <w:rPr>
          <w:rFonts w:asciiTheme="minorHAnsi" w:hAnsiTheme="minorHAnsi" w:cstheme="minorHAnsi"/>
        </w:rPr>
        <w:t xml:space="preserve">, mais </w:t>
      </w:r>
      <w:proofErr w:type="spellStart"/>
      <w:r w:rsidRPr="00EF3D58">
        <w:rPr>
          <w:rFonts w:asciiTheme="minorHAnsi" w:hAnsiTheme="minorHAnsi" w:cstheme="minorHAnsi"/>
        </w:rPr>
        <w:t>répond</w:t>
      </w:r>
      <w:proofErr w:type="spellEnd"/>
      <w:r w:rsidRPr="00EF3D58">
        <w:rPr>
          <w:rFonts w:asciiTheme="minorHAnsi" w:hAnsiTheme="minorHAnsi" w:cstheme="minorHAnsi"/>
        </w:rPr>
        <w:t xml:space="preserve"> à l’</w:t>
      </w:r>
      <w:proofErr w:type="spellStart"/>
      <w:r w:rsidRPr="00EF3D58">
        <w:rPr>
          <w:rFonts w:asciiTheme="minorHAnsi" w:hAnsiTheme="minorHAnsi" w:cstheme="minorHAnsi"/>
        </w:rPr>
        <w:t>idée</w:t>
      </w:r>
      <w:proofErr w:type="spellEnd"/>
      <w:r w:rsidRPr="00EF3D58">
        <w:rPr>
          <w:rFonts w:asciiTheme="minorHAnsi" w:hAnsiTheme="minorHAnsi" w:cstheme="minorHAnsi"/>
        </w:rPr>
        <w:t xml:space="preserve"> jamais ou rarement </w:t>
      </w:r>
      <w:proofErr w:type="spellStart"/>
      <w:r w:rsidRPr="00EF3D58">
        <w:rPr>
          <w:rFonts w:asciiTheme="minorHAnsi" w:hAnsiTheme="minorHAnsi" w:cstheme="minorHAnsi"/>
        </w:rPr>
        <w:t>explicitée</w:t>
      </w:r>
      <w:proofErr w:type="spellEnd"/>
      <w:r w:rsidRPr="00EF3D58">
        <w:rPr>
          <w:rFonts w:asciiTheme="minorHAnsi" w:hAnsiTheme="minorHAnsi" w:cstheme="minorHAnsi"/>
        </w:rPr>
        <w:t xml:space="preserve"> – qu’il y a un mauvais parler – </w:t>
      </w:r>
      <w:proofErr w:type="spellStart"/>
      <w:r w:rsidRPr="00EF3D58">
        <w:rPr>
          <w:rFonts w:asciiTheme="minorHAnsi" w:hAnsiTheme="minorHAnsi" w:cstheme="minorHAnsi"/>
        </w:rPr>
        <w:t>généralement</w:t>
      </w:r>
      <w:proofErr w:type="spellEnd"/>
      <w:r w:rsidRPr="00EF3D58">
        <w:rPr>
          <w:rFonts w:asciiTheme="minorHAnsi" w:hAnsiTheme="minorHAnsi" w:cstheme="minorHAnsi"/>
        </w:rPr>
        <w:t xml:space="preserve"> celui du peuple – </w:t>
      </w:r>
      <w:proofErr w:type="spellStart"/>
      <w:r w:rsidRPr="00EF3D58">
        <w:rPr>
          <w:rFonts w:asciiTheme="minorHAnsi" w:hAnsiTheme="minorHAnsi" w:cstheme="minorHAnsi"/>
        </w:rPr>
        <w:t>considére</w:t>
      </w:r>
      <w:proofErr w:type="spellEnd"/>
      <w:r w:rsidRPr="00EF3D58">
        <w:rPr>
          <w:rFonts w:asciiTheme="minorHAnsi" w:hAnsiTheme="minorHAnsi" w:cstheme="minorHAnsi"/>
        </w:rPr>
        <w:t xml:space="preserve">́ comme peu intelligent et vulgaire ; et un bon parler, celui d’une </w:t>
      </w:r>
      <w:proofErr w:type="spellStart"/>
      <w:r w:rsidRPr="00EF3D58">
        <w:rPr>
          <w:rFonts w:asciiTheme="minorHAnsi" w:hAnsiTheme="minorHAnsi" w:cstheme="minorHAnsi"/>
        </w:rPr>
        <w:t>élite</w:t>
      </w:r>
      <w:proofErr w:type="spellEnd"/>
      <w:r w:rsidRPr="00EF3D58">
        <w:rPr>
          <w:rFonts w:asciiTheme="minorHAnsi" w:hAnsiTheme="minorHAnsi" w:cstheme="minorHAnsi"/>
        </w:rPr>
        <w:t xml:space="preserve"> reconnue comme telle. Ainsi Vaugelas (1647 : 9-10) : </w:t>
      </w:r>
    </w:p>
    <w:p w14:paraId="74765B1D" w14:textId="77777777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lastRenderedPageBreak/>
        <w:t xml:space="preserve">[...] bien parler la langue de son pays ne signifie pas pour ceux qui y sont </w:t>
      </w:r>
      <w:proofErr w:type="spellStart"/>
      <w:r w:rsidRPr="00EF3D58">
        <w:rPr>
          <w:rFonts w:asciiTheme="minorHAnsi" w:hAnsiTheme="minorHAnsi" w:cstheme="minorHAnsi"/>
        </w:rPr>
        <w:t>nés</w:t>
      </w:r>
      <w:proofErr w:type="spellEnd"/>
      <w:r w:rsidRPr="00EF3D58">
        <w:rPr>
          <w:rFonts w:asciiTheme="minorHAnsi" w:hAnsiTheme="minorHAnsi" w:cstheme="minorHAnsi"/>
        </w:rPr>
        <w:t xml:space="preserve"> : « parler le langage de leurs nourrices et de leurs domestiques», car «le peuple n’est le </w:t>
      </w:r>
      <w:proofErr w:type="spellStart"/>
      <w:r w:rsidRPr="00EF3D58">
        <w:rPr>
          <w:rFonts w:asciiTheme="minorHAnsi" w:hAnsiTheme="minorHAnsi" w:cstheme="minorHAnsi"/>
        </w:rPr>
        <w:t>maître</w:t>
      </w:r>
      <w:proofErr w:type="spellEnd"/>
      <w:r w:rsidRPr="00EF3D58">
        <w:rPr>
          <w:rFonts w:asciiTheme="minorHAnsi" w:hAnsiTheme="minorHAnsi" w:cstheme="minorHAnsi"/>
        </w:rPr>
        <w:t xml:space="preserve"> que du mauvais usage et le bon usage est le </w:t>
      </w:r>
      <w:proofErr w:type="spellStart"/>
      <w:r w:rsidRPr="00EF3D58">
        <w:rPr>
          <w:rFonts w:asciiTheme="minorHAnsi" w:hAnsiTheme="minorHAnsi" w:cstheme="minorHAnsi"/>
        </w:rPr>
        <w:t>maître</w:t>
      </w:r>
      <w:proofErr w:type="spellEnd"/>
      <w:r w:rsidRPr="00EF3D58">
        <w:rPr>
          <w:rFonts w:asciiTheme="minorHAnsi" w:hAnsiTheme="minorHAnsi" w:cstheme="minorHAnsi"/>
        </w:rPr>
        <w:t xml:space="preserve"> de notre langue », mais qu’il y a un bon usage, et que « c’est la </w:t>
      </w:r>
      <w:proofErr w:type="spellStart"/>
      <w:r w:rsidRPr="00EF3D58">
        <w:rPr>
          <w:rFonts w:asciiTheme="minorHAnsi" w:hAnsiTheme="minorHAnsi" w:cstheme="minorHAnsi"/>
        </w:rPr>
        <w:t>façon</w:t>
      </w:r>
      <w:proofErr w:type="spellEnd"/>
      <w:r w:rsidRPr="00EF3D58">
        <w:rPr>
          <w:rFonts w:asciiTheme="minorHAnsi" w:hAnsiTheme="minorHAnsi" w:cstheme="minorHAnsi"/>
        </w:rPr>
        <w:t xml:space="preserve"> de parler de la plus saine partie de la cour </w:t>
      </w:r>
      <w:proofErr w:type="spellStart"/>
      <w:r w:rsidRPr="00EF3D58">
        <w:rPr>
          <w:rFonts w:asciiTheme="minorHAnsi" w:hAnsiTheme="minorHAnsi" w:cstheme="minorHAnsi"/>
        </w:rPr>
        <w:t>conformément</w:t>
      </w:r>
      <w:proofErr w:type="spellEnd"/>
      <w:r w:rsidRPr="00EF3D58">
        <w:rPr>
          <w:rFonts w:asciiTheme="minorHAnsi" w:hAnsiTheme="minorHAnsi" w:cstheme="minorHAnsi"/>
        </w:rPr>
        <w:t xml:space="preserve"> à la </w:t>
      </w:r>
      <w:proofErr w:type="spellStart"/>
      <w:r w:rsidRPr="00EF3D58">
        <w:rPr>
          <w:rFonts w:asciiTheme="minorHAnsi" w:hAnsiTheme="minorHAnsi" w:cstheme="minorHAnsi"/>
        </w:rPr>
        <w:t>façon</w:t>
      </w:r>
      <w:proofErr w:type="spellEnd"/>
      <w:r w:rsidRPr="00EF3D58">
        <w:rPr>
          <w:rFonts w:asciiTheme="minorHAnsi" w:hAnsiTheme="minorHAnsi" w:cstheme="minorHAnsi"/>
        </w:rPr>
        <w:t xml:space="preserve"> d’</w:t>
      </w:r>
      <w:proofErr w:type="spellStart"/>
      <w:r w:rsidRPr="00EF3D58">
        <w:rPr>
          <w:rFonts w:asciiTheme="minorHAnsi" w:hAnsiTheme="minorHAnsi" w:cstheme="minorHAnsi"/>
        </w:rPr>
        <w:t>écrire</w:t>
      </w:r>
      <w:proofErr w:type="spellEnd"/>
      <w:r w:rsidRPr="00EF3D58">
        <w:rPr>
          <w:rFonts w:asciiTheme="minorHAnsi" w:hAnsiTheme="minorHAnsi" w:cstheme="minorHAnsi"/>
        </w:rPr>
        <w:t xml:space="preserve"> de la plus saine partie des auteurs du temps ». </w:t>
      </w:r>
    </w:p>
    <w:p w14:paraId="7B925108" w14:textId="41890ABE" w:rsid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EF3D58">
        <w:rPr>
          <w:rFonts w:asciiTheme="minorHAnsi" w:hAnsiTheme="minorHAnsi" w:cstheme="minorHAnsi"/>
        </w:rPr>
        <w:t xml:space="preserve">La linguistique actuelle traite de </w:t>
      </w:r>
      <w:proofErr w:type="spellStart"/>
      <w:r w:rsidRPr="00EF3D58">
        <w:rPr>
          <w:rFonts w:asciiTheme="minorHAnsi" w:hAnsiTheme="minorHAnsi" w:cstheme="minorHAnsi"/>
        </w:rPr>
        <w:t>phénomènes</w:t>
      </w:r>
      <w:proofErr w:type="spellEnd"/>
      <w:r w:rsidRPr="00EF3D58">
        <w:rPr>
          <w:rFonts w:asciiTheme="minorHAnsi" w:hAnsiTheme="minorHAnsi" w:cstheme="minorHAnsi"/>
        </w:rPr>
        <w:t xml:space="preserve"> que la grammaire </w:t>
      </w:r>
      <w:proofErr w:type="spellStart"/>
      <w:r w:rsidRPr="00EF3D58">
        <w:rPr>
          <w:rFonts w:asciiTheme="minorHAnsi" w:hAnsiTheme="minorHAnsi" w:cstheme="minorHAnsi"/>
        </w:rPr>
        <w:t>considère</w:t>
      </w:r>
      <w:proofErr w:type="spellEnd"/>
      <w:r w:rsidRPr="00EF3D58">
        <w:rPr>
          <w:rFonts w:asciiTheme="minorHAnsi" w:hAnsiTheme="minorHAnsi" w:cstheme="minorHAnsi"/>
        </w:rPr>
        <w:t xml:space="preserve"> comme relevant d’une langue </w:t>
      </w:r>
      <w:proofErr w:type="spellStart"/>
      <w:r w:rsidRPr="00EF3D58">
        <w:rPr>
          <w:rFonts w:asciiTheme="minorHAnsi" w:hAnsiTheme="minorHAnsi" w:cstheme="minorHAnsi"/>
        </w:rPr>
        <w:t>parlée</w:t>
      </w:r>
      <w:proofErr w:type="spellEnd"/>
      <w:r w:rsidRPr="00EF3D58">
        <w:rPr>
          <w:rFonts w:asciiTheme="minorHAnsi" w:hAnsiTheme="minorHAnsi" w:cstheme="minorHAnsi"/>
        </w:rPr>
        <w:t xml:space="preserve"> fautive (insultes, interjections, </w:t>
      </w:r>
      <w:proofErr w:type="spellStart"/>
      <w:r w:rsidRPr="00EF3D58">
        <w:rPr>
          <w:rFonts w:asciiTheme="minorHAnsi" w:hAnsiTheme="minorHAnsi" w:cstheme="minorHAnsi"/>
        </w:rPr>
        <w:t>onomatopées</w:t>
      </w:r>
      <w:proofErr w:type="spellEnd"/>
      <w:r w:rsidRPr="00EF3D58">
        <w:rPr>
          <w:rFonts w:asciiTheme="minorHAnsi" w:hAnsiTheme="minorHAnsi" w:cstheme="minorHAnsi"/>
        </w:rPr>
        <w:t xml:space="preserve">, proverbes): «L’interjection est une sorte de cri qu’on jette dans le discours... Les interjections sont </w:t>
      </w:r>
      <w:proofErr w:type="spellStart"/>
      <w:r w:rsidRPr="00EF3D58">
        <w:rPr>
          <w:rFonts w:asciiTheme="minorHAnsi" w:hAnsiTheme="minorHAnsi" w:cstheme="minorHAnsi"/>
        </w:rPr>
        <w:t>généralement</w:t>
      </w:r>
      <w:proofErr w:type="spellEnd"/>
      <w:r w:rsidRPr="00EF3D58">
        <w:rPr>
          <w:rFonts w:asciiTheme="minorHAnsi" w:hAnsiTheme="minorHAnsi" w:cstheme="minorHAnsi"/>
        </w:rPr>
        <w:t xml:space="preserve"> </w:t>
      </w:r>
      <w:proofErr w:type="spellStart"/>
      <w:r w:rsidRPr="00EF3D58">
        <w:rPr>
          <w:rFonts w:asciiTheme="minorHAnsi" w:hAnsiTheme="minorHAnsi" w:cstheme="minorHAnsi"/>
        </w:rPr>
        <w:t>brèves</w:t>
      </w:r>
      <w:proofErr w:type="spellEnd"/>
      <w:r w:rsidRPr="00EF3D58">
        <w:rPr>
          <w:rFonts w:asciiTheme="minorHAnsi" w:hAnsiTheme="minorHAnsi" w:cstheme="minorHAnsi"/>
        </w:rPr>
        <w:t xml:space="preserve"> [...] la langue populaire est </w:t>
      </w:r>
      <w:proofErr w:type="spellStart"/>
      <w:r w:rsidRPr="00EF3D58">
        <w:rPr>
          <w:rFonts w:asciiTheme="minorHAnsi" w:hAnsiTheme="minorHAnsi" w:cstheme="minorHAnsi"/>
        </w:rPr>
        <w:t>féconde</w:t>
      </w:r>
      <w:proofErr w:type="spellEnd"/>
      <w:r w:rsidRPr="00EF3D58">
        <w:rPr>
          <w:rFonts w:asciiTheme="minorHAnsi" w:hAnsiTheme="minorHAnsi" w:cstheme="minorHAnsi"/>
        </w:rPr>
        <w:t xml:space="preserve"> en interjections plus ou moins pittoresques et plus ou moins triviales » (Grevisse 1980 : 1270 </w:t>
      </w:r>
      <w:r w:rsidRPr="00EF3D58">
        <w:rPr>
          <w:rFonts w:asciiTheme="minorHAnsi" w:hAnsiTheme="minorHAnsi" w:cstheme="minorHAnsi"/>
          <w:i/>
          <w:iCs/>
        </w:rPr>
        <w:t>sq.</w:t>
      </w:r>
      <w:r w:rsidRPr="00EF3D58">
        <w:rPr>
          <w:rFonts w:asciiTheme="minorHAnsi" w:hAnsiTheme="minorHAnsi" w:cstheme="minorHAnsi"/>
        </w:rPr>
        <w:t xml:space="preserve">). Et les proverbes utilisent </w:t>
      </w:r>
      <w:proofErr w:type="spellStart"/>
      <w:r w:rsidRPr="00EF3D58">
        <w:rPr>
          <w:rFonts w:asciiTheme="minorHAnsi" w:hAnsiTheme="minorHAnsi" w:cstheme="minorHAnsi"/>
        </w:rPr>
        <w:t>fréquemment</w:t>
      </w:r>
      <w:proofErr w:type="spellEnd"/>
      <w:r w:rsidRPr="00EF3D58">
        <w:rPr>
          <w:rFonts w:asciiTheme="minorHAnsi" w:hAnsiTheme="minorHAnsi" w:cstheme="minorHAnsi"/>
        </w:rPr>
        <w:t xml:space="preserve"> une parataxe expression directe de «[...] la langue </w:t>
      </w:r>
      <w:proofErr w:type="spellStart"/>
      <w:r w:rsidRPr="00EF3D58">
        <w:rPr>
          <w:rFonts w:asciiTheme="minorHAnsi" w:hAnsiTheme="minorHAnsi" w:cstheme="minorHAnsi"/>
        </w:rPr>
        <w:t>parlée</w:t>
      </w:r>
      <w:proofErr w:type="spellEnd"/>
      <w:r w:rsidRPr="00EF3D58">
        <w:rPr>
          <w:rFonts w:asciiTheme="minorHAnsi" w:hAnsiTheme="minorHAnsi" w:cstheme="minorHAnsi"/>
        </w:rPr>
        <w:t xml:space="preserve">, de la syntaxe affective qui </w:t>
      </w:r>
      <w:proofErr w:type="spellStart"/>
      <w:r w:rsidRPr="00EF3D58">
        <w:rPr>
          <w:rFonts w:asciiTheme="minorHAnsi" w:hAnsiTheme="minorHAnsi" w:cstheme="minorHAnsi"/>
        </w:rPr>
        <w:t>désarticule</w:t>
      </w:r>
      <w:proofErr w:type="spellEnd"/>
      <w:r w:rsidRPr="00EF3D58">
        <w:rPr>
          <w:rFonts w:asciiTheme="minorHAnsi" w:hAnsiTheme="minorHAnsi" w:cstheme="minorHAnsi"/>
        </w:rPr>
        <w:t xml:space="preserve"> l’expression de la </w:t>
      </w:r>
      <w:proofErr w:type="spellStart"/>
      <w:r w:rsidRPr="00EF3D58">
        <w:rPr>
          <w:rFonts w:asciiTheme="minorHAnsi" w:hAnsiTheme="minorHAnsi" w:cstheme="minorHAnsi"/>
        </w:rPr>
        <w:t>pensée</w:t>
      </w:r>
      <w:proofErr w:type="spellEnd"/>
      <w:r w:rsidRPr="00EF3D58">
        <w:rPr>
          <w:rFonts w:asciiTheme="minorHAnsi" w:hAnsiTheme="minorHAnsi" w:cstheme="minorHAnsi"/>
        </w:rPr>
        <w:t xml:space="preserve">, et ne s’embarrasse </w:t>
      </w:r>
      <w:proofErr w:type="spellStart"/>
      <w:r w:rsidRPr="00EF3D58">
        <w:rPr>
          <w:rFonts w:asciiTheme="minorHAnsi" w:hAnsiTheme="minorHAnsi" w:cstheme="minorHAnsi"/>
        </w:rPr>
        <w:t>guère</w:t>
      </w:r>
      <w:proofErr w:type="spellEnd"/>
      <w:r w:rsidRPr="00EF3D58">
        <w:rPr>
          <w:rFonts w:asciiTheme="minorHAnsi" w:hAnsiTheme="minorHAnsi" w:cstheme="minorHAnsi"/>
        </w:rPr>
        <w:t xml:space="preserve"> de l’appareil de la phrase </w:t>
      </w:r>
      <w:proofErr w:type="spellStart"/>
      <w:r w:rsidRPr="00EF3D58">
        <w:rPr>
          <w:rFonts w:asciiTheme="minorHAnsi" w:hAnsiTheme="minorHAnsi" w:cstheme="minorHAnsi"/>
        </w:rPr>
        <w:t>périodique</w:t>
      </w:r>
      <w:proofErr w:type="spellEnd"/>
      <w:r w:rsidRPr="00EF3D58">
        <w:rPr>
          <w:rFonts w:asciiTheme="minorHAnsi" w:hAnsiTheme="minorHAnsi" w:cstheme="minorHAnsi"/>
        </w:rPr>
        <w:t xml:space="preserve"> savamment </w:t>
      </w:r>
      <w:proofErr w:type="spellStart"/>
      <w:r w:rsidRPr="00EF3D58">
        <w:rPr>
          <w:rFonts w:asciiTheme="minorHAnsi" w:hAnsiTheme="minorHAnsi" w:cstheme="minorHAnsi"/>
        </w:rPr>
        <w:t>cimentée</w:t>
      </w:r>
      <w:proofErr w:type="spellEnd"/>
      <w:r w:rsidRPr="00EF3D58">
        <w:rPr>
          <w:rFonts w:asciiTheme="minorHAnsi" w:hAnsiTheme="minorHAnsi" w:cstheme="minorHAnsi"/>
        </w:rPr>
        <w:t xml:space="preserve"> de conjonctions» (</w:t>
      </w:r>
      <w:r w:rsidRPr="00EF3D58">
        <w:rPr>
          <w:rFonts w:asciiTheme="minorHAnsi" w:hAnsiTheme="minorHAnsi" w:cstheme="minorHAnsi"/>
          <w:i/>
          <w:iCs/>
        </w:rPr>
        <w:t xml:space="preserve">op. </w:t>
      </w:r>
      <w:proofErr w:type="spellStart"/>
      <w:r w:rsidRPr="00EF3D58">
        <w:rPr>
          <w:rFonts w:asciiTheme="minorHAnsi" w:hAnsiTheme="minorHAnsi" w:cstheme="minorHAnsi"/>
          <w:i/>
          <w:iCs/>
        </w:rPr>
        <w:t>cit</w:t>
      </w:r>
      <w:proofErr w:type="spellEnd"/>
      <w:r w:rsidRPr="00EF3D58">
        <w:rPr>
          <w:rFonts w:asciiTheme="minorHAnsi" w:hAnsiTheme="minorHAnsi" w:cstheme="minorHAnsi"/>
          <w:i/>
          <w:iCs/>
        </w:rPr>
        <w:t>.</w:t>
      </w:r>
      <w:r w:rsidRPr="00EF3D58">
        <w:rPr>
          <w:rFonts w:asciiTheme="minorHAnsi" w:hAnsiTheme="minorHAnsi" w:cstheme="minorHAnsi"/>
        </w:rPr>
        <w:t xml:space="preserve">: 168). L’opposition langue </w:t>
      </w:r>
      <w:proofErr w:type="spellStart"/>
      <w:r w:rsidRPr="00EF3D58">
        <w:rPr>
          <w:rFonts w:asciiTheme="minorHAnsi" w:hAnsiTheme="minorHAnsi" w:cstheme="minorHAnsi"/>
        </w:rPr>
        <w:t>parlée</w:t>
      </w:r>
      <w:proofErr w:type="spellEnd"/>
      <w:r w:rsidRPr="00EF3D58">
        <w:rPr>
          <w:rFonts w:asciiTheme="minorHAnsi" w:hAnsiTheme="minorHAnsi" w:cstheme="minorHAnsi"/>
        </w:rPr>
        <w:t xml:space="preserve"> / langue </w:t>
      </w:r>
      <w:proofErr w:type="spellStart"/>
      <w:r w:rsidRPr="00EF3D58">
        <w:rPr>
          <w:rFonts w:asciiTheme="minorHAnsi" w:hAnsiTheme="minorHAnsi" w:cstheme="minorHAnsi"/>
        </w:rPr>
        <w:t>écrite</w:t>
      </w:r>
      <w:proofErr w:type="spellEnd"/>
      <w:r w:rsidRPr="00EF3D58">
        <w:rPr>
          <w:rFonts w:asciiTheme="minorHAnsi" w:hAnsiTheme="minorHAnsi" w:cstheme="minorHAnsi"/>
        </w:rPr>
        <w:t xml:space="preserve"> recoupe ainsi au moins partiellement l’opposition linguistique / grammaire. Deux discours sur la langue, mais visant des objectifs </w:t>
      </w:r>
      <w:proofErr w:type="spellStart"/>
      <w:r w:rsidRPr="00EF3D58">
        <w:rPr>
          <w:rFonts w:asciiTheme="minorHAnsi" w:hAnsiTheme="minorHAnsi" w:cstheme="minorHAnsi"/>
        </w:rPr>
        <w:t>différents</w:t>
      </w:r>
      <w:proofErr w:type="spellEnd"/>
      <w:r w:rsidRPr="00EF3D58">
        <w:rPr>
          <w:rFonts w:asciiTheme="minorHAnsi" w:hAnsiTheme="minorHAnsi" w:cstheme="minorHAnsi"/>
        </w:rPr>
        <w:t xml:space="preserve">: fonctionnement de la langue pour la linguistique, imposition d’une norme de la langue pour la grammaire. </w:t>
      </w:r>
    </w:p>
    <w:p w14:paraId="67AB0DFA" w14:textId="56AD9728" w:rsidR="00EF3D58" w:rsidRPr="00EF3D58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0070C0"/>
        </w:rPr>
      </w:pPr>
      <w:r w:rsidRPr="00EF3D58">
        <w:rPr>
          <w:rFonts w:asciiTheme="minorHAnsi" w:hAnsiTheme="minorHAnsi" w:cstheme="minorHAnsi"/>
          <w:b/>
          <w:bCs/>
          <w:color w:val="0070C0"/>
        </w:rPr>
        <w:t>Questions de compréhension</w:t>
      </w:r>
    </w:p>
    <w:p w14:paraId="1C2575E3" w14:textId="77777777" w:rsidR="004E2DCB" w:rsidRPr="00F535FE" w:rsidRDefault="00EF3D58" w:rsidP="00F535FE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535FE">
        <w:rPr>
          <w:rFonts w:asciiTheme="minorHAnsi" w:hAnsiTheme="minorHAnsi" w:cstheme="minorHAnsi"/>
        </w:rPr>
        <w:t>Que peut étudier la linguistique ?</w:t>
      </w:r>
    </w:p>
    <w:p w14:paraId="40D9C719" w14:textId="77777777" w:rsidR="004E2DCB" w:rsidRPr="00F535FE" w:rsidRDefault="004E2DCB" w:rsidP="00F535FE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535FE">
        <w:rPr>
          <w:rFonts w:asciiTheme="minorHAnsi" w:hAnsiTheme="minorHAnsi" w:cstheme="minorHAnsi"/>
        </w:rPr>
        <w:t xml:space="preserve">Expliquez distinction </w:t>
      </w:r>
      <w:r w:rsidRPr="00F535FE">
        <w:rPr>
          <w:rFonts w:asciiTheme="minorHAnsi" w:hAnsiTheme="minorHAnsi" w:cstheme="minorHAnsi"/>
        </w:rPr>
        <w:t>entre linguistique diachronique et synchronique et son importance</w:t>
      </w:r>
      <w:r w:rsidRPr="00F535FE">
        <w:rPr>
          <w:rFonts w:asciiTheme="minorHAnsi" w:hAnsiTheme="minorHAnsi" w:cstheme="minorHAnsi"/>
        </w:rPr>
        <w:t xml:space="preserve"> pour les chercheurs en linguistique. Illustrez votre réponse avec un exemple concret de votre choix.</w:t>
      </w:r>
    </w:p>
    <w:p w14:paraId="6C213F18" w14:textId="381C476D" w:rsidR="004E2DCB" w:rsidRPr="00F535FE" w:rsidRDefault="004E2DCB" w:rsidP="00F535FE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535FE">
        <w:rPr>
          <w:rFonts w:asciiTheme="minorHAnsi" w:hAnsiTheme="minorHAnsi" w:cstheme="minorHAnsi"/>
        </w:rPr>
        <w:t>Le texte mentionne la « double articulation » des langues humaines selon Martinet (1970). En quoi cette propriété distingue-t-elle les langues humaines des systèmes de communication animale ? Donnez un exemple pour chaque niveau d’articulation et discutez de l’importance de cette distinction pour la théorie du langage.</w:t>
      </w:r>
    </w:p>
    <w:p w14:paraId="7C8DF6DC" w14:textId="5A314955" w:rsidR="004E2DCB" w:rsidRPr="00F535FE" w:rsidRDefault="004E2DCB" w:rsidP="004E2DCB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535FE">
        <w:rPr>
          <w:rFonts w:asciiTheme="minorHAnsi" w:hAnsiTheme="minorHAnsi" w:cstheme="minorHAnsi"/>
        </w:rPr>
        <w:t>Le texte affirme que « les corpus ne sont jamais théoriquement neutres ». Expliquez cette affirmation en vous appuyant sur l’exemple des tablettes babyloniennes et du Code d’Hammourabi. Comment cette idée influence-t-elle la méthodologie des linguistes aujourd’hui ?</w:t>
      </w:r>
    </w:p>
    <w:p w14:paraId="2C3DEB1B" w14:textId="1A199028" w:rsidR="004E2DCB" w:rsidRPr="00F535FE" w:rsidRDefault="004E2DCB" w:rsidP="004E2DCB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535FE">
        <w:rPr>
          <w:rFonts w:asciiTheme="minorHAnsi" w:hAnsiTheme="minorHAnsi" w:cstheme="minorHAnsi"/>
        </w:rPr>
        <w:t xml:space="preserve">Le texte oppose la « langue écrite standard » (ex. : grammaire normative) et la « langue parlée » (ex. : interjections, proverbes). En quoi cette opposition reflète-t-elle des enjeux de pouvoir et d’identité sociale ? </w:t>
      </w:r>
      <w:r w:rsidRPr="00F535FE">
        <w:rPr>
          <w:rFonts w:asciiTheme="minorHAnsi" w:hAnsiTheme="minorHAnsi" w:cstheme="minorHAnsi"/>
        </w:rPr>
        <w:t>I</w:t>
      </w:r>
      <w:r w:rsidRPr="00F535FE">
        <w:rPr>
          <w:rFonts w:asciiTheme="minorHAnsi" w:hAnsiTheme="minorHAnsi" w:cstheme="minorHAnsi"/>
        </w:rPr>
        <w:t>llustre</w:t>
      </w:r>
      <w:r w:rsidRPr="00F535FE">
        <w:rPr>
          <w:rFonts w:asciiTheme="minorHAnsi" w:hAnsiTheme="minorHAnsi" w:cstheme="minorHAnsi"/>
        </w:rPr>
        <w:t>z</w:t>
      </w:r>
      <w:r w:rsidRPr="00F535FE">
        <w:rPr>
          <w:rFonts w:asciiTheme="minorHAnsi" w:hAnsiTheme="minorHAnsi" w:cstheme="minorHAnsi"/>
        </w:rPr>
        <w:t xml:space="preserve"> votre réponse.</w:t>
      </w:r>
    </w:p>
    <w:p w14:paraId="25FD927D" w14:textId="77777777" w:rsidR="004E2DCB" w:rsidRPr="00F535FE" w:rsidRDefault="004E2DCB" w:rsidP="004E2DCB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</w:p>
    <w:p w14:paraId="25B03FC0" w14:textId="77777777" w:rsidR="00EF3D58" w:rsidRPr="00F535FE" w:rsidRDefault="00EF3D58" w:rsidP="00EF3D5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</w:p>
    <w:p w14:paraId="26468509" w14:textId="5CA5927A" w:rsidR="006936B7" w:rsidRPr="00F535FE" w:rsidRDefault="006936B7" w:rsidP="004A5EAB">
      <w:pPr>
        <w:jc w:val="both"/>
        <w:rPr>
          <w:rFonts w:asciiTheme="minorHAnsi" w:hAnsiTheme="minorHAnsi" w:cstheme="minorHAnsi"/>
        </w:rPr>
      </w:pPr>
    </w:p>
    <w:sectPr w:rsidR="006936B7" w:rsidRPr="00F53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239B" w14:textId="77777777" w:rsidR="00D760A9" w:rsidRDefault="00D760A9" w:rsidP="00AC3317">
      <w:r>
        <w:separator/>
      </w:r>
    </w:p>
  </w:endnote>
  <w:endnote w:type="continuationSeparator" w:id="0">
    <w:p w14:paraId="75DAAE30" w14:textId="77777777" w:rsidR="00D760A9" w:rsidRDefault="00D760A9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067E" w14:textId="77777777" w:rsidR="005F6C47" w:rsidRDefault="005F6C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AC3317" w:rsidRDefault="00AC3317" w:rsidP="00AC3317">
    <w:pPr>
      <w:pStyle w:val="Pieddepage"/>
      <w:jc w:val="center"/>
      <w:rPr>
        <w:rFonts w:asciiTheme="majorHAnsi" w:hAnsiTheme="majorHAnsi" w:cstheme="majorHAnsi"/>
        <w:color w:val="7030A0"/>
      </w:rPr>
    </w:pPr>
    <w:r w:rsidRPr="00AC3317">
      <w:rPr>
        <w:rFonts w:asciiTheme="majorHAnsi" w:hAnsiTheme="majorHAnsi" w:cstheme="majorHAnsi"/>
        <w:color w:val="7030A0"/>
      </w:rPr>
      <w:t>Inès Saddour – Maître de Conférences ines.saddour@univ-tlse2.fr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F9AD" w14:textId="77777777" w:rsidR="005F6C47" w:rsidRDefault="005F6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9915" w14:textId="77777777" w:rsidR="00D760A9" w:rsidRDefault="00D760A9" w:rsidP="00AC3317">
      <w:r>
        <w:separator/>
      </w:r>
    </w:p>
  </w:footnote>
  <w:footnote w:type="continuationSeparator" w:id="0">
    <w:p w14:paraId="1FC24999" w14:textId="77777777" w:rsidR="00D760A9" w:rsidRDefault="00D760A9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5495" w14:textId="77777777" w:rsidR="005F6C47" w:rsidRDefault="005F6C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41F" w14:textId="4594E9F5" w:rsidR="005F6C47" w:rsidRPr="00AC3317" w:rsidRDefault="00AC3317" w:rsidP="005F6C47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C47" w:rsidRPr="005F6C47">
      <w:rPr>
        <w:rFonts w:asciiTheme="majorHAnsi" w:hAnsiTheme="majorHAnsi" w:cstheme="majorHAnsi"/>
        <w:b/>
        <w:bCs/>
        <w:color w:val="7030A0"/>
      </w:rPr>
      <w:t xml:space="preserve"> </w:t>
    </w:r>
    <w:r w:rsidR="005F6C47" w:rsidRPr="00AC3317">
      <w:rPr>
        <w:rFonts w:asciiTheme="majorHAnsi" w:hAnsiTheme="majorHAnsi" w:cstheme="majorHAnsi"/>
        <w:b/>
        <w:bCs/>
        <w:color w:val="7030A0"/>
      </w:rPr>
      <w:t xml:space="preserve">DEFLE </w:t>
    </w:r>
    <w:r w:rsidR="005F6C47">
      <w:rPr>
        <w:rFonts w:asciiTheme="majorHAnsi" w:hAnsiTheme="majorHAnsi" w:cstheme="majorHAnsi"/>
        <w:b/>
        <w:bCs/>
        <w:color w:val="7030A0"/>
      </w:rPr>
      <w:t>–</w:t>
    </w:r>
    <w:r w:rsidR="005F6C47" w:rsidRPr="00AC3317">
      <w:rPr>
        <w:rFonts w:asciiTheme="majorHAnsi" w:hAnsiTheme="majorHAnsi" w:cstheme="majorHAnsi"/>
        <w:b/>
        <w:bCs/>
        <w:color w:val="7030A0"/>
      </w:rPr>
      <w:t xml:space="preserve"> </w:t>
    </w:r>
    <w:r w:rsidR="005F6C47">
      <w:rPr>
        <w:rFonts w:asciiTheme="majorHAnsi" w:hAnsiTheme="majorHAnsi" w:cstheme="majorHAnsi"/>
        <w:b/>
        <w:bCs/>
        <w:color w:val="7030A0"/>
      </w:rPr>
      <w:t>Classe préparatoire SHS</w:t>
    </w:r>
    <w:r w:rsidR="005F6C47" w:rsidRPr="00AC3317">
      <w:rPr>
        <w:rFonts w:asciiTheme="majorHAnsi" w:hAnsiTheme="majorHAnsi" w:cstheme="majorHAnsi"/>
        <w:b/>
        <w:bCs/>
        <w:color w:val="7030A0"/>
      </w:rPr>
      <w:t xml:space="preserve"> – </w:t>
    </w:r>
    <w:r w:rsidR="005F6C47" w:rsidRPr="002E6529">
      <w:rPr>
        <w:rFonts w:asciiTheme="majorHAnsi" w:hAnsiTheme="majorHAnsi" w:cstheme="majorHAnsi"/>
        <w:b/>
        <w:bCs/>
        <w:color w:val="7030A0"/>
      </w:rPr>
      <w:t>FLSH201T</w:t>
    </w:r>
    <w:r w:rsidR="005F6C47">
      <w:rPr>
        <w:rFonts w:asciiTheme="majorHAnsi" w:hAnsiTheme="majorHAnsi" w:cstheme="majorHAnsi"/>
        <w:b/>
        <w:bCs/>
        <w:color w:val="7030A0"/>
      </w:rPr>
      <w:t xml:space="preserve"> </w:t>
    </w:r>
    <w:r w:rsidR="005F6C47" w:rsidRPr="00AC3317">
      <w:rPr>
        <w:rFonts w:asciiTheme="majorHAnsi" w:hAnsiTheme="majorHAnsi" w:cstheme="majorHAnsi"/>
        <w:b/>
        <w:bCs/>
        <w:color w:val="7030A0"/>
      </w:rPr>
      <w:t>Sciences du Langage</w:t>
    </w:r>
  </w:p>
  <w:p w14:paraId="5DCC6A49" w14:textId="17C44CC6" w:rsidR="00AC3317" w:rsidRPr="00AC3317" w:rsidRDefault="00AC3317" w:rsidP="00AC3317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7B2D" w14:textId="77777777" w:rsidR="005F6C47" w:rsidRDefault="005F6C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0B6"/>
    <w:multiLevelType w:val="hybridMultilevel"/>
    <w:tmpl w:val="7234A5E6"/>
    <w:lvl w:ilvl="0" w:tplc="928A260C">
      <w:numFmt w:val="bullet"/>
      <w:lvlText w:val="-"/>
      <w:lvlJc w:val="left"/>
      <w:pPr>
        <w:ind w:left="360" w:hanging="360"/>
      </w:pPr>
      <w:rPr>
        <w:rFonts w:ascii="Times" w:eastAsia="Cambria" w:hAnsi="Times" w:cstheme="minorHAns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56C0C"/>
    <w:multiLevelType w:val="hybridMultilevel"/>
    <w:tmpl w:val="A4BC51F2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6259"/>
    <w:multiLevelType w:val="hybridMultilevel"/>
    <w:tmpl w:val="8E3276FA"/>
    <w:lvl w:ilvl="0" w:tplc="928A260C">
      <w:numFmt w:val="bullet"/>
      <w:lvlText w:val="-"/>
      <w:lvlJc w:val="left"/>
      <w:pPr>
        <w:ind w:left="360" w:hanging="360"/>
      </w:pPr>
      <w:rPr>
        <w:rFonts w:ascii="Times" w:eastAsia="Cambria" w:hAnsi="Times" w:cstheme="minorHAns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74C75"/>
    <w:multiLevelType w:val="multilevel"/>
    <w:tmpl w:val="F52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662A9"/>
    <w:multiLevelType w:val="hybridMultilevel"/>
    <w:tmpl w:val="7ABCDD66"/>
    <w:lvl w:ilvl="0" w:tplc="928A260C">
      <w:numFmt w:val="bullet"/>
      <w:lvlText w:val="-"/>
      <w:lvlJc w:val="left"/>
      <w:pPr>
        <w:ind w:left="360" w:hanging="360"/>
      </w:pPr>
      <w:rPr>
        <w:rFonts w:ascii="Times" w:eastAsia="Cambria" w:hAnsi="Times" w:cstheme="minorHAns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8646">
    <w:abstractNumId w:val="5"/>
  </w:num>
  <w:num w:numId="2" w16cid:durableId="453212378">
    <w:abstractNumId w:val="1"/>
  </w:num>
  <w:num w:numId="3" w16cid:durableId="2089571925">
    <w:abstractNumId w:val="3"/>
  </w:num>
  <w:num w:numId="4" w16cid:durableId="529343467">
    <w:abstractNumId w:val="2"/>
  </w:num>
  <w:num w:numId="5" w16cid:durableId="429473662">
    <w:abstractNumId w:val="0"/>
  </w:num>
  <w:num w:numId="6" w16cid:durableId="1733381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2D5E41"/>
    <w:rsid w:val="00320C02"/>
    <w:rsid w:val="00367535"/>
    <w:rsid w:val="00381DC9"/>
    <w:rsid w:val="00431B45"/>
    <w:rsid w:val="0044337C"/>
    <w:rsid w:val="0045633C"/>
    <w:rsid w:val="004A5EAB"/>
    <w:rsid w:val="004E0212"/>
    <w:rsid w:val="004E2DCB"/>
    <w:rsid w:val="005336A3"/>
    <w:rsid w:val="005A6B25"/>
    <w:rsid w:val="005F6C47"/>
    <w:rsid w:val="006355BB"/>
    <w:rsid w:val="006936B7"/>
    <w:rsid w:val="007507C5"/>
    <w:rsid w:val="00854F7F"/>
    <w:rsid w:val="008A2237"/>
    <w:rsid w:val="008A4955"/>
    <w:rsid w:val="008E64BD"/>
    <w:rsid w:val="009F3C4B"/>
    <w:rsid w:val="00AC1D78"/>
    <w:rsid w:val="00AC3317"/>
    <w:rsid w:val="00BC0A27"/>
    <w:rsid w:val="00C71FB2"/>
    <w:rsid w:val="00C848AD"/>
    <w:rsid w:val="00C86064"/>
    <w:rsid w:val="00CD642E"/>
    <w:rsid w:val="00D45B45"/>
    <w:rsid w:val="00D760A9"/>
    <w:rsid w:val="00D8455D"/>
    <w:rsid w:val="00E20FE4"/>
    <w:rsid w:val="00EF3D58"/>
    <w:rsid w:val="00F535FE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C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36A3"/>
    <w:pPr>
      <w:spacing w:before="100" w:beforeAutospacing="1" w:after="100" w:afterAutospacing="1"/>
    </w:p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  <w:style w:type="character" w:styleId="lev">
    <w:name w:val="Strong"/>
    <w:basedOn w:val="Policepardfaut"/>
    <w:uiPriority w:val="22"/>
    <w:qFormat/>
    <w:rsid w:val="004E2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2</cp:revision>
  <dcterms:created xsi:type="dcterms:W3CDTF">2026-03-18T09:55:00Z</dcterms:created>
  <dcterms:modified xsi:type="dcterms:W3CDTF">2026-03-18T09:55:00Z</dcterms:modified>
</cp:coreProperties>
</file>