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F8" w:rsidRPr="00282B35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000000"/>
          <w:lang w:eastAsia="fr-FR"/>
        </w:rPr>
      </w:pPr>
      <w:r w:rsidRPr="00282B35">
        <w:rPr>
          <w:rFonts w:eastAsia="Times New Roman" w:cstheme="minorHAnsi"/>
          <w:b/>
          <w:color w:val="000000"/>
          <w:lang w:eastAsia="fr-FR"/>
        </w:rPr>
        <w:t>Le récit insère :</w:t>
      </w:r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000000"/>
          <w:u w:val="single"/>
          <w:lang w:eastAsia="fr-FR"/>
        </w:rPr>
      </w:pPr>
      <w:bookmarkStart w:id="0" w:name="_GoBack"/>
      <w:bookmarkEnd w:id="0"/>
      <w:r w:rsidRPr="008A61F9">
        <w:rPr>
          <w:rFonts w:eastAsia="Times New Roman" w:cstheme="minorHAnsi"/>
          <w:b/>
          <w:color w:val="000000"/>
          <w:u w:val="single"/>
          <w:lang w:eastAsia="fr-FR"/>
        </w:rPr>
        <w:t>– des chansons :</w:t>
      </w:r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>– Alibert : « Nénufar » (23)</w:t>
      </w:r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>– Qu’est-ce que t’attends pour aller aux Colonies ? (42)</w:t>
      </w:r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>– « Viens dans ma casbah » (86)</w:t>
      </w:r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 xml:space="preserve">– « ils ont souffert les Niaoulis » (89) par </w:t>
      </w:r>
      <w:proofErr w:type="spellStart"/>
      <w:r w:rsidRPr="008A61F9">
        <w:rPr>
          <w:rFonts w:eastAsia="Times New Roman" w:cstheme="minorHAnsi"/>
          <w:color w:val="000000"/>
          <w:lang w:eastAsia="fr-FR"/>
        </w:rPr>
        <w:t>Gocéné</w:t>
      </w:r>
      <w:proofErr w:type="spellEnd"/>
      <w:r w:rsidRPr="008A61F9">
        <w:rPr>
          <w:rFonts w:eastAsia="Times New Roman" w:cstheme="minorHAnsi"/>
          <w:color w:val="000000"/>
          <w:lang w:eastAsia="fr-FR"/>
        </w:rPr>
        <w:t xml:space="preserve"> et </w:t>
      </w:r>
      <w:proofErr w:type="spellStart"/>
      <w:r w:rsidRPr="008A61F9">
        <w:rPr>
          <w:rFonts w:eastAsia="Times New Roman" w:cstheme="minorHAnsi"/>
          <w:color w:val="000000"/>
          <w:lang w:eastAsia="fr-FR"/>
        </w:rPr>
        <w:t>Badimoin</w:t>
      </w:r>
      <w:proofErr w:type="spellEnd"/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 xml:space="preserve">– chanson du chef </w:t>
      </w:r>
      <w:proofErr w:type="spellStart"/>
      <w:r w:rsidRPr="008A61F9">
        <w:rPr>
          <w:rFonts w:eastAsia="Times New Roman" w:cstheme="minorHAnsi"/>
          <w:color w:val="000000"/>
          <w:lang w:eastAsia="fr-FR"/>
        </w:rPr>
        <w:t>Céu</w:t>
      </w:r>
      <w:proofErr w:type="spellEnd"/>
      <w:r w:rsidRPr="008A61F9">
        <w:rPr>
          <w:rFonts w:eastAsia="Times New Roman" w:cstheme="minorHAnsi"/>
          <w:color w:val="000000"/>
          <w:lang w:eastAsia="fr-FR"/>
        </w:rPr>
        <w:t xml:space="preserve"> (102)</w:t>
      </w:r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 xml:space="preserve">– </w:t>
      </w:r>
      <w:r w:rsidRPr="008A61F9">
        <w:rPr>
          <w:rFonts w:eastAsia="Times New Roman" w:cstheme="minorHAnsi"/>
          <w:b/>
          <w:color w:val="000000"/>
          <w:u w:val="single"/>
          <w:lang w:eastAsia="fr-FR"/>
        </w:rPr>
        <w:t>des discours :</w:t>
      </w:r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>– l’adjoint du gouverneur Joseph Guyon (18-19)</w:t>
      </w:r>
    </w:p>
    <w:p w:rsidR="002F25F8" w:rsidRPr="008A61F9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 xml:space="preserve">– le haut-commissaire Albert </w:t>
      </w:r>
      <w:proofErr w:type="spellStart"/>
      <w:r w:rsidRPr="008A61F9">
        <w:rPr>
          <w:rFonts w:eastAsia="Times New Roman" w:cstheme="minorHAnsi"/>
          <w:color w:val="000000"/>
          <w:lang w:eastAsia="fr-FR"/>
        </w:rPr>
        <w:t>Pontevigne</w:t>
      </w:r>
      <w:proofErr w:type="spellEnd"/>
      <w:r w:rsidRPr="008A61F9">
        <w:rPr>
          <w:rFonts w:eastAsia="Times New Roman" w:cstheme="minorHAnsi"/>
          <w:color w:val="000000"/>
          <w:lang w:eastAsia="fr-FR"/>
        </w:rPr>
        <w:t xml:space="preserve"> (22-23)</w:t>
      </w:r>
    </w:p>
    <w:p w:rsidR="002F25F8" w:rsidRPr="00282B35" w:rsidRDefault="002F25F8" w:rsidP="002F25F8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8A61F9">
        <w:rPr>
          <w:rFonts w:eastAsia="Times New Roman" w:cstheme="minorHAnsi"/>
          <w:color w:val="000000"/>
          <w:lang w:eastAsia="fr-FR"/>
        </w:rPr>
        <w:t>– la militante communiste (91-93)</w:t>
      </w:r>
    </w:p>
    <w:p w:rsidR="00726626" w:rsidRDefault="00726626"/>
    <w:sectPr w:rsidR="0072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F8"/>
    <w:rsid w:val="002F25F8"/>
    <w:rsid w:val="00726626"/>
    <w:rsid w:val="008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Bérichel</dc:creator>
  <cp:lastModifiedBy>Cécile Bérichel</cp:lastModifiedBy>
  <cp:revision>2</cp:revision>
  <cp:lastPrinted>2020-11-09T17:28:00Z</cp:lastPrinted>
  <dcterms:created xsi:type="dcterms:W3CDTF">2020-10-14T09:40:00Z</dcterms:created>
  <dcterms:modified xsi:type="dcterms:W3CDTF">2020-11-09T17:28:00Z</dcterms:modified>
</cp:coreProperties>
</file>